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77777777" w:rsidR="004E0454" w:rsidRPr="00547F1D" w:rsidRDefault="00C7255C" w:rsidP="007877D2">
      <w:pPr>
        <w:pStyle w:val="13"/>
      </w:pPr>
      <w:r>
        <w:t>ЩУАД.317.1</w:t>
      </w:r>
    </w:p>
    <w:p w14:paraId="05A11D3A" w14:textId="77777777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7777777" w:rsidR="00085373" w:rsidRPr="00547F1D" w:rsidRDefault="00C7255C" w:rsidP="007877D2">
      <w:pPr>
        <w:pStyle w:val="13"/>
      </w:pPr>
      <w:r>
        <w:t>СПРН.421456.001-01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45F6CF8A" w14:textId="684540F7" w:rsidR="00A95752" w:rsidRPr="00A95752" w:rsidRDefault="0030611F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A1562F">
        <w:rPr>
          <w:rFonts w:ascii="Times New Roman" w:hAnsi="Times New Roman" w:cs="Times New Roman"/>
          <w:bCs w:val="0"/>
          <w:szCs w:val="28"/>
        </w:rPr>
        <w:fldChar w:fldCharType="begin"/>
      </w:r>
      <w:r w:rsidRPr="00A1562F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A1562F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139467109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Описание и работа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_Toc139467109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84C6BD" w14:textId="236F1770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10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1.1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Назначение и состав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_Toc139467110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8C8FFD4" w14:textId="54E3B23D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11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1.2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_Toc139467111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0B2037" w14:textId="4675C815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12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1.3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_Toc139467112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7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2F37EA" w14:textId="51181F2D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13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1.4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_Toc139467113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7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30DEE5" w14:textId="76700847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15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1.5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_Toc139467115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25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E3EC02" w14:textId="1FD6D306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20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2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_Toc139467120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26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E1C319" w14:textId="7F106738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21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2.1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_Toc139467121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26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065CAA" w14:textId="571E2604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22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2.2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Монтаж ЩУАД.317.1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_Toc139467122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26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5D9E28" w14:textId="7450232D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23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2.3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Использование ЩУАД.317.1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_Toc139467123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27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E77240" w14:textId="7A21C9EF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53" w:history="1">
        <w:r w:rsidR="00A95752" w:rsidRPr="00A95752">
          <w:rPr>
            <w:rStyle w:val="af0"/>
            <w:rFonts w:ascii="Times New Roman" w:hAnsi="Times New Roman" w:cs="Times New Roman"/>
            <w:noProof/>
            <w:lang w:eastAsia="x-none"/>
          </w:rPr>
          <w:t>2.4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_Toc139467153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32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C656" w14:textId="061ACF1F" w:rsidR="00A95752" w:rsidRPr="00A95752" w:rsidRDefault="0068757B" w:rsidP="00A95752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155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2.5</w:t>
        </w:r>
        <w:r w:rsidR="00A95752" w:rsidRPr="00A95752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_Toc139467155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33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2BB2E3" w14:textId="09FE27FE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56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3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_Toc139467156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C7A6443" w14:textId="190F56FF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59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4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Хранение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_Toc139467159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654837" w14:textId="3478B659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0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5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_Toc139467160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9032C7" w14:textId="6E94656B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1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6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_Toc139467161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34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06B9C7" w14:textId="7C51A753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2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7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_Toc139467162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35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12077F" w14:textId="352EBCF3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4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8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_Toc139467164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B664E3" w14:textId="522DC4D6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5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9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_Toc139467165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36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491275" w14:textId="340A257F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6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10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_Toc139467166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37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5602FA" w14:textId="2383C8DE" w:rsidR="00A95752" w:rsidRPr="00A95752" w:rsidRDefault="0068757B" w:rsidP="00A95752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167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11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_Toc139467167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37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BCD695" w14:textId="2727BBA3" w:rsidR="00A95752" w:rsidRDefault="0068757B" w:rsidP="00A95752">
      <w:pPr>
        <w:pStyle w:val="10"/>
        <w:spacing w:line="276" w:lineRule="auto"/>
        <w:rPr>
          <w:rStyle w:val="af0"/>
          <w:rFonts w:ascii="Times New Roman" w:hAnsi="Times New Roman" w:cs="Times New Roman"/>
          <w:noProof/>
        </w:rPr>
      </w:pPr>
      <w:hyperlink w:anchor="_Toc139467168" w:history="1">
        <w:r w:rsidR="00A95752" w:rsidRPr="00A95752">
          <w:rPr>
            <w:rStyle w:val="af0"/>
            <w:rFonts w:ascii="Times New Roman" w:hAnsi="Times New Roman" w:cs="Times New Roman"/>
            <w:noProof/>
          </w:rPr>
          <w:t>12</w:t>
        </w:r>
        <w:r w:rsidR="00A95752" w:rsidRPr="00A95752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95752" w:rsidRPr="00A95752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A95752" w:rsidRPr="00A95752">
          <w:rPr>
            <w:rFonts w:ascii="Times New Roman" w:hAnsi="Times New Roman" w:cs="Times New Roman"/>
            <w:noProof/>
            <w:webHidden/>
          </w:rPr>
          <w:tab/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begin"/>
        </w:r>
        <w:r w:rsidR="00A95752" w:rsidRPr="00A95752">
          <w:rPr>
            <w:rFonts w:ascii="Times New Roman" w:hAnsi="Times New Roman" w:cs="Times New Roman"/>
            <w:noProof/>
            <w:webHidden/>
          </w:rPr>
          <w:instrText xml:space="preserve"> PAGEREF _Toc139467168 \h </w:instrText>
        </w:r>
        <w:r w:rsidR="00A95752" w:rsidRPr="00A95752">
          <w:rPr>
            <w:rFonts w:ascii="Times New Roman" w:hAnsi="Times New Roman" w:cs="Times New Roman"/>
            <w:noProof/>
            <w:webHidden/>
          </w:rPr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0351F">
          <w:rPr>
            <w:rFonts w:ascii="Times New Roman" w:hAnsi="Times New Roman" w:cs="Times New Roman"/>
            <w:noProof/>
            <w:webHidden/>
          </w:rPr>
          <w:t>38</w:t>
        </w:r>
        <w:r w:rsidR="00A95752" w:rsidRPr="00A957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561BFB" w14:textId="354805EA" w:rsidR="00A0351F" w:rsidRDefault="00A0351F" w:rsidP="00A0351F">
      <w:pPr>
        <w:ind w:left="-142" w:firstLine="709"/>
        <w:rPr>
          <w:rFonts w:eastAsiaTheme="minorEastAsia"/>
        </w:rPr>
      </w:pPr>
      <w:r>
        <w:rPr>
          <w:rFonts w:eastAsiaTheme="minorEastAsia"/>
        </w:rPr>
        <w:t>Приложение А………………………………………………………………39</w:t>
      </w:r>
    </w:p>
    <w:p w14:paraId="2717B7A7" w14:textId="4AF5C825" w:rsidR="00A0351F" w:rsidRPr="00A0351F" w:rsidRDefault="00A0351F" w:rsidP="00A0351F">
      <w:pPr>
        <w:ind w:left="-142" w:firstLine="709"/>
        <w:rPr>
          <w:rFonts w:eastAsiaTheme="minorEastAsia"/>
        </w:rPr>
      </w:pPr>
      <w:r>
        <w:rPr>
          <w:rFonts w:eastAsiaTheme="minorEastAsia"/>
        </w:rPr>
        <w:t>Приложение Б ………………………………………………………………45</w:t>
      </w:r>
    </w:p>
    <w:p w14:paraId="33D23BFB" w14:textId="0FEB03A0" w:rsidR="00C7255C" w:rsidRDefault="0030611F" w:rsidP="00A1562F">
      <w:pPr>
        <w:tabs>
          <w:tab w:val="right" w:leader="dot" w:pos="9498"/>
        </w:tabs>
        <w:spacing w:line="276" w:lineRule="auto"/>
        <w:ind w:left="0" w:firstLine="709"/>
      </w:pPr>
      <w:r w:rsidRPr="00A1562F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</w:t>
      </w:r>
      <w:r w:rsidR="00F57D2A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0CEB9909" w:rsidR="008F456C" w:rsidRPr="0072704F" w:rsidRDefault="003E4727" w:rsidP="00C90DD4">
      <w:pPr>
        <w:pStyle w:val="1"/>
        <w:ind w:left="0" w:firstLine="709"/>
      </w:pPr>
      <w:bookmarkStart w:id="0" w:name="_Toc139467109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64730AB2" w:rsidR="007C72CD" w:rsidRPr="00547F1D" w:rsidRDefault="007C72CD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</w:pPr>
      <w:bookmarkStart w:id="1" w:name="_Toc139467110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4E1A5960" w:rsidR="00604365" w:rsidRPr="0005257E" w:rsidRDefault="00C7255C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Щит управления ЩУАД.317.1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77777777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proofErr w:type="spellStart"/>
      <w:r w:rsidR="00045084" w:rsidRPr="00070BE8">
        <w:t>П</w:t>
      </w:r>
      <w:r w:rsidR="005F192A" w:rsidRPr="00070BE8">
        <w:t>редавария</w:t>
      </w:r>
      <w:proofErr w:type="spellEnd"/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77777777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A95752">
      <w:pPr>
        <w:pStyle w:val="6"/>
        <w:numPr>
          <w:ilvl w:val="2"/>
          <w:numId w:val="32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 xml:space="preserve">-1-1 </w:t>
      </w:r>
      <w:r>
        <w:t>по 8 каналов в каждом.</w:t>
      </w:r>
    </w:p>
    <w:p w14:paraId="57F4B957" w14:textId="02BAE6B7" w:rsidR="004F0F1E" w:rsidRDefault="004F0F1E" w:rsidP="00A95752">
      <w:pPr>
        <w:pStyle w:val="6"/>
        <w:numPr>
          <w:ilvl w:val="2"/>
          <w:numId w:val="32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BE5C5A">
        <w:t xml:space="preserve">по </w:t>
      </w:r>
      <w:r w:rsidR="00836A8D">
        <w:t>10</w:t>
      </w:r>
      <w:r>
        <w:t xml:space="preserve"> релейных каналов в каждом.</w:t>
      </w:r>
    </w:p>
    <w:p w14:paraId="62771512" w14:textId="77777777" w:rsidR="004F0F1E" w:rsidRDefault="004F0F1E" w:rsidP="00A95752">
      <w:pPr>
        <w:pStyle w:val="6"/>
        <w:numPr>
          <w:ilvl w:val="2"/>
          <w:numId w:val="32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r>
        <w:t>4 – 20 мА.</w:t>
      </w:r>
    </w:p>
    <w:p w14:paraId="0D7044E9" w14:textId="77777777" w:rsidR="004F0F1E" w:rsidRDefault="004F0F1E" w:rsidP="00A95752">
      <w:pPr>
        <w:pStyle w:val="6"/>
        <w:numPr>
          <w:ilvl w:val="2"/>
          <w:numId w:val="32"/>
        </w:numPr>
        <w:spacing w:line="276" w:lineRule="auto"/>
        <w:ind w:left="0" w:firstLine="720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proofErr w:type="spellStart"/>
      <w:r w:rsidR="00D9386B" w:rsidRPr="00B179F9">
        <w:t>бе</w:t>
      </w:r>
      <w:r w:rsidR="00D9386B">
        <w:t>спотенциальных</w:t>
      </w:r>
      <w:proofErr w:type="spellEnd"/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4C27470D" w14:textId="77777777" w:rsidR="00C90DD4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судов» </w:t>
      </w:r>
      <w:r w:rsidR="009D51BE">
        <w:t>Российского Классификационного Общества (далее по тексту РКО)</w:t>
      </w:r>
      <w:r>
        <w:t xml:space="preserve">. </w:t>
      </w:r>
    </w:p>
    <w:p w14:paraId="3B5F462A" w14:textId="4B95C805" w:rsidR="00A455F1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422657C7" w:rsidR="00A455F1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ЩУАД.317.1 выпускается под техническим надзором Российского Морского Регистра судоходства и Российского </w:t>
      </w:r>
      <w:r w:rsidR="009D51BE">
        <w:t>Классификационного Общества.</w:t>
      </w:r>
    </w:p>
    <w:p w14:paraId="75E5446D" w14:textId="77777777" w:rsidR="00A455F1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356D3160" w14:textId="77777777" w:rsidR="009D51BE" w:rsidRDefault="009D51BE" w:rsidP="009D51BE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100 Гц, а именно: при частотах от 2 до </w:t>
      </w:r>
      <w:r>
        <w:t>13,2</w:t>
      </w:r>
      <w:r w:rsidRPr="00F0075F">
        <w:t xml:space="preserve"> Гц с амплитудой перемещения ±1 мм и при частотах от </w:t>
      </w:r>
      <w:r>
        <w:t>13,2</w:t>
      </w:r>
      <w:r w:rsidRPr="00F0075F">
        <w:t xml:space="preserve"> до 100 Гц с ускорением ±</w:t>
      </w:r>
      <w:r>
        <w:t>0</w:t>
      </w:r>
      <w:r w:rsidRPr="00F0075F">
        <w:t>,</w:t>
      </w:r>
      <w:r>
        <w:t>7</w:t>
      </w:r>
      <w:r w:rsidRPr="00F0075F">
        <w:t>g</w:t>
      </w:r>
      <w:r>
        <w:t xml:space="preserve"> (согласно Правилам РМРС); </w:t>
      </w:r>
    </w:p>
    <w:p w14:paraId="390C049F" w14:textId="77777777" w:rsidR="009D51BE" w:rsidRDefault="009D51BE" w:rsidP="009D51BE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</w:t>
      </w:r>
      <w:r>
        <w:t>8</w:t>
      </w:r>
      <w:r w:rsidRPr="00F0075F">
        <w:t>0 Гц</w:t>
      </w:r>
      <w:r>
        <w:t xml:space="preserve"> и амплитудой от 0,1 до 1,0 мм (согласно Правилам РКО);</w:t>
      </w:r>
    </w:p>
    <w:p w14:paraId="1D1A0BF3" w14:textId="77777777" w:rsidR="009D51BE" w:rsidRDefault="009D51BE" w:rsidP="009D51BE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662AA4E" w14:textId="5C680AB4" w:rsidR="00A455F1" w:rsidRDefault="009D51BE" w:rsidP="009D51BE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горизонтали (согласно требованиям Правил Р</w:t>
      </w:r>
      <w:r>
        <w:rPr>
          <w:rFonts w:cs="Arial"/>
        </w:rPr>
        <w:t>КО</w:t>
      </w:r>
      <w:r w:rsidRPr="0002671E">
        <w:rPr>
          <w:rFonts w:cs="Arial"/>
        </w:rPr>
        <w:t>)</w:t>
      </w:r>
      <w:r w:rsidR="00A455F1" w:rsidRPr="0002671E">
        <w:rPr>
          <w:rFonts w:cs="Arial"/>
        </w:rPr>
        <w:t>.</w:t>
      </w:r>
    </w:p>
    <w:p w14:paraId="722C5504" w14:textId="77777777" w:rsidR="00A455F1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>
        <w:t>;</w:t>
      </w:r>
    </w:p>
    <w:p w14:paraId="16D1D869" w14:textId="2128B188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</w:t>
      </w:r>
      <w:r w:rsidR="009D51BE">
        <w:rPr>
          <w:szCs w:val="24"/>
        </w:rPr>
        <w:t xml:space="preserve">, </w:t>
      </w:r>
      <w:r w:rsidR="009D51BE">
        <w:rPr>
          <w:szCs w:val="28"/>
        </w:rPr>
        <w:t xml:space="preserve">а при температуре до 70 </w:t>
      </w:r>
      <w:r w:rsidR="009D51BE" w:rsidRPr="00DB5DE6">
        <w:rPr>
          <w:szCs w:val="28"/>
          <w:vertAlign w:val="superscript"/>
        </w:rPr>
        <w:t>о</w:t>
      </w:r>
      <w:r w:rsidR="009D51BE" w:rsidRPr="00DB5DE6">
        <w:rPr>
          <w:szCs w:val="28"/>
        </w:rPr>
        <w:t>С</w:t>
      </w:r>
      <w:r w:rsidR="009D51BE">
        <w:rPr>
          <w:szCs w:val="28"/>
        </w:rPr>
        <w:t xml:space="preserve"> не вызываются повреждения систем ЩУАД.317.1, его элементов и устройств</w:t>
      </w:r>
      <w:r w:rsidRPr="008B5BCF">
        <w:rPr>
          <w:szCs w:val="24"/>
        </w:rPr>
        <w:t>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43A8B215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пониженное атмосферное давление при </w:t>
      </w:r>
      <w:proofErr w:type="spellStart"/>
      <w:r>
        <w:t>авиатранспортировании</w:t>
      </w:r>
      <w:proofErr w:type="spellEnd"/>
      <w:r>
        <w:t xml:space="preserve"> в нерабочем состоянии,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77777777" w:rsidR="00D920F1" w:rsidRDefault="00D920F1" w:rsidP="00AB0214"/>
    <w:p w14:paraId="4AAEE2A2" w14:textId="77777777" w:rsidR="00D920F1" w:rsidRDefault="00D920F1" w:rsidP="00AB0214"/>
    <w:p w14:paraId="42023092" w14:textId="77777777" w:rsidR="00A455F1" w:rsidRDefault="00A455F1" w:rsidP="00A95752">
      <w:pPr>
        <w:pStyle w:val="2"/>
        <w:numPr>
          <w:ilvl w:val="1"/>
          <w:numId w:val="32"/>
        </w:numPr>
        <w:spacing w:before="120" w:after="0" w:line="360" w:lineRule="auto"/>
        <w:ind w:left="0" w:right="113" w:firstLine="709"/>
      </w:pPr>
      <w:bookmarkStart w:id="2" w:name="_Toc499232422"/>
      <w:bookmarkStart w:id="3" w:name="_Toc139467111"/>
      <w:r>
        <w:lastRenderedPageBreak/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0CC65ACE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6A7B4E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093F18" w14:textId="77777777" w:rsidR="00992B75" w:rsidRPr="00774C11" w:rsidRDefault="00D823F7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3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23C16C52" w:rsidR="00992B75" w:rsidRPr="00117A9C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IP4</w:t>
            </w:r>
            <w:r w:rsidR="00117A9C">
              <w:rPr>
                <w:sz w:val="28"/>
                <w:szCs w:val="28"/>
                <w:lang w:val="en-US"/>
              </w:rPr>
              <w:t>2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0EFFB8A5" w14:textId="77777777" w:rsidR="00D920F1" w:rsidRDefault="00D920F1" w:rsidP="00AB0214">
      <w:pPr>
        <w:spacing w:after="0" w:line="276" w:lineRule="auto"/>
      </w:pPr>
    </w:p>
    <w:p w14:paraId="035B541B" w14:textId="77777777" w:rsidR="007A4412" w:rsidRDefault="007A4412" w:rsidP="00AB0214">
      <w:pPr>
        <w:spacing w:after="0" w:line="276" w:lineRule="auto"/>
      </w:pPr>
    </w:p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2B75" w:rsidRPr="00F77254" w14:paraId="1BAA0AF7" w14:textId="77777777" w:rsidTr="009D51BE">
        <w:trPr>
          <w:cantSplit/>
          <w:trHeight w:val="464"/>
        </w:trPr>
        <w:tc>
          <w:tcPr>
            <w:tcW w:w="7601" w:type="dxa"/>
            <w:shd w:val="clear" w:color="auto" w:fill="auto"/>
            <w:vAlign w:val="center"/>
          </w:tcPr>
          <w:p w14:paraId="6035BCD5" w14:textId="15D42216" w:rsidR="00992B75" w:rsidRPr="0002671E" w:rsidRDefault="009D51BE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Габаритные размеры (ШхВхГ), </w:t>
            </w:r>
            <w:r w:rsidRPr="001B4B01">
              <w:rPr>
                <w:sz w:val="28"/>
                <w:szCs w:val="28"/>
              </w:rPr>
              <w:t>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992B75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581B64FC" w:rsidR="00992B75" w:rsidRPr="0002671E" w:rsidRDefault="009D51BE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</w:t>
            </w:r>
            <w:r w:rsidR="00992B75">
              <w:rPr>
                <w:sz w:val="28"/>
                <w:szCs w:val="28"/>
              </w:rPr>
              <w:t>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1433E26D" w14:textId="77777777" w:rsidR="009D51BE" w:rsidRDefault="009D51BE" w:rsidP="009D51BE">
      <w:pPr>
        <w:pStyle w:val="2"/>
        <w:numPr>
          <w:ilvl w:val="0"/>
          <w:numId w:val="0"/>
        </w:numPr>
        <w:spacing w:before="120" w:after="0" w:line="360" w:lineRule="auto"/>
        <w:ind w:left="709"/>
      </w:pPr>
    </w:p>
    <w:p w14:paraId="374782C6" w14:textId="0DE7E474" w:rsidR="00085373" w:rsidRDefault="00AC4E4B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</w:pPr>
      <w:bookmarkStart w:id="4" w:name="_Toc139467112"/>
      <w:r>
        <w:t>Состав изделия</w:t>
      </w:r>
      <w:bookmarkEnd w:id="4"/>
    </w:p>
    <w:p w14:paraId="4D70AEE9" w14:textId="77777777" w:rsidR="00AC4E4B" w:rsidRPr="0072704F" w:rsidRDefault="00A455F1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В состав ЩУАД.317.1</w:t>
      </w:r>
      <w:r w:rsidR="00AC4E4B" w:rsidRPr="0072704F">
        <w:t xml:space="preserve"> входят:</w:t>
      </w:r>
    </w:p>
    <w:p w14:paraId="76F2F755" w14:textId="77777777" w:rsidR="00A455F1" w:rsidRDefault="00AC4E4B" w:rsidP="00A95752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Pr="0072704F">
        <w:t>;</w:t>
      </w:r>
    </w:p>
    <w:p w14:paraId="62077E26" w14:textId="77777777" w:rsidR="00A455F1" w:rsidRPr="00A455F1" w:rsidRDefault="00496CAC" w:rsidP="00A95752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A95752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204BFBEE" w:rsidR="008A4BD9" w:rsidRDefault="00AC4E4B" w:rsidP="00A95752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 СПРН.421456.001-01РЭ</w:t>
      </w:r>
      <w:r>
        <w:t>.</w:t>
      </w:r>
    </w:p>
    <w:p w14:paraId="1E0CAEE2" w14:textId="77777777" w:rsidR="009D51BE" w:rsidRPr="009D51BE" w:rsidRDefault="009D51BE" w:rsidP="009D51BE"/>
    <w:p w14:paraId="16975C70" w14:textId="77777777" w:rsidR="0076506C" w:rsidRDefault="0076506C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</w:pPr>
      <w:bookmarkStart w:id="5" w:name="_Toc499232424"/>
      <w:bookmarkStart w:id="6" w:name="_Toc139467113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К</w:t>
      </w:r>
      <w:r w:rsidR="005232B6">
        <w:t>онструкция ЩУАД.317.1</w:t>
      </w:r>
    </w:p>
    <w:p w14:paraId="7616B7DD" w14:textId="2CF891A3" w:rsidR="0076506C" w:rsidRDefault="00D675FE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>4</w:t>
      </w:r>
      <w:r w:rsidR="00117A9C">
        <w:t>2</w:t>
      </w:r>
      <w:r w:rsidR="0076506C">
        <w:t xml:space="preserve">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77777777" w:rsidR="0076506C" w:rsidRDefault="00584C26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3E74EB7" wp14:editId="0BC3A76A">
            <wp:extent cx="6294755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76FF" w14:textId="77777777" w:rsidR="0076506C" w:rsidRDefault="0076506C" w:rsidP="0076506C">
      <w:pPr>
        <w:spacing w:after="0" w:line="276" w:lineRule="auto"/>
        <w:ind w:left="0" w:firstLine="0"/>
      </w:pPr>
    </w:p>
    <w:p w14:paraId="15CFF539" w14:textId="77777777" w:rsidR="0076506C" w:rsidRDefault="00D675FE" w:rsidP="0076506C">
      <w:pPr>
        <w:jc w:val="center"/>
      </w:pPr>
      <w:r>
        <w:t>Рисунок 1 – Внешний вид ЩУАД.</w:t>
      </w:r>
      <w:r w:rsidR="0076506C">
        <w:t>317.1</w:t>
      </w:r>
    </w:p>
    <w:p w14:paraId="65FF445A" w14:textId="77777777" w:rsidR="00590298" w:rsidRDefault="00590298" w:rsidP="0076506C">
      <w:pPr>
        <w:jc w:val="center"/>
      </w:pPr>
    </w:p>
    <w:p w14:paraId="0CEE16D3" w14:textId="77777777" w:rsidR="0076506C" w:rsidRDefault="0076506C" w:rsidP="005F192A">
      <w:pPr>
        <w:ind w:left="0" w:firstLine="0"/>
        <w:jc w:val="center"/>
      </w:pP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proofErr w:type="gramStart"/>
      <w:r w:rsidR="007501F6">
        <w:t xml:space="preserve">и </w:t>
      </w:r>
      <w:r w:rsidR="005232B6">
        <w:t xml:space="preserve"> </w:t>
      </w:r>
      <w:r w:rsidR="007501F6">
        <w:t>К</w:t>
      </w:r>
      <w:proofErr w:type="gramEnd"/>
      <w:r w:rsidR="007501F6">
        <w:t>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A95752">
      <w:pPr>
        <w:pStyle w:val="6"/>
        <w:numPr>
          <w:ilvl w:val="2"/>
          <w:numId w:val="32"/>
        </w:numPr>
        <w:spacing w:before="120" w:after="0" w:line="360" w:lineRule="auto"/>
        <w:ind w:left="0" w:firstLine="720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РР410-2-2;</w:t>
      </w:r>
    </w:p>
    <w:p w14:paraId="44CA134D" w14:textId="77777777" w:rsidR="00272716" w:rsidRPr="003B24AF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10-2</w:t>
      </w:r>
      <w:r w:rsidRPr="003B24AF">
        <w:t>-1;</w:t>
      </w:r>
    </w:p>
    <w:p w14:paraId="1753396E" w14:textId="77777777" w:rsidR="00272716" w:rsidRPr="003B24AF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410-2-1;</w:t>
      </w:r>
    </w:p>
    <w:p w14:paraId="6ECEFD3C" w14:textId="77777777" w:rsidR="00272716" w:rsidRPr="003B24AF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410-1-1;</w:t>
      </w:r>
    </w:p>
    <w:p w14:paraId="15D5E38E" w14:textId="77777777" w:rsidR="00635295" w:rsidRPr="003B24AF" w:rsidRDefault="00BC0315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-1-1</w:t>
      </w:r>
      <w:r w:rsidRPr="003B24AF">
        <w:t>;</w:t>
      </w:r>
    </w:p>
    <w:p w14:paraId="6EADC4C5" w14:textId="77777777" w:rsidR="00773A59" w:rsidRDefault="00773A59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1B62BF2B" w14:textId="77777777" w:rsidR="00F83F72" w:rsidRDefault="00F83F72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77777777" w:rsidR="00635295" w:rsidRPr="003B24AF" w:rsidRDefault="00635295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.32-1-3</w:t>
      </w:r>
      <w:r w:rsidRPr="003B24AF">
        <w:t>;</w:t>
      </w:r>
    </w:p>
    <w:p w14:paraId="304A818D" w14:textId="77777777" w:rsidR="00635295" w:rsidRPr="003B24AF" w:rsidRDefault="00E97C88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-1-4</w:t>
      </w:r>
      <w:r w:rsidR="00635295" w:rsidRPr="003B24AF">
        <w:t>;</w:t>
      </w:r>
    </w:p>
    <w:p w14:paraId="3558BCF0" w14:textId="77777777" w:rsidR="00635295" w:rsidRPr="003B24AF" w:rsidRDefault="00635295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-1-1</w:t>
      </w:r>
      <w:r w:rsidRPr="003B24AF">
        <w:t>;</w:t>
      </w:r>
    </w:p>
    <w:p w14:paraId="28551E4D" w14:textId="77777777" w:rsidR="00635295" w:rsidRPr="003B24AF" w:rsidRDefault="00635295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485-1-1</w:t>
      </w:r>
      <w:r w:rsidRPr="003B24AF">
        <w:t>;</w:t>
      </w:r>
    </w:p>
    <w:p w14:paraId="64784504" w14:textId="77777777" w:rsidR="00272716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A95752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Плата процессорная и индикации РР410-2-2</w:t>
      </w:r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060849C5" w14:textId="77777777" w:rsidR="00272716" w:rsidRPr="00C774E3" w:rsidRDefault="00272716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7777777" w:rsidR="00680537" w:rsidRPr="003B24AF" w:rsidRDefault="00272716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10-2</w:t>
      </w:r>
      <w:r w:rsidRPr="003B24AF">
        <w:t>-1;</w:t>
      </w:r>
    </w:p>
    <w:p w14:paraId="0EB783E1" w14:textId="77777777" w:rsidR="00680537" w:rsidRPr="003B24AF" w:rsidRDefault="00680537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485-1-1</w:t>
      </w:r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410-2-1</w:t>
      </w:r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77777777" w:rsidR="00272716" w:rsidRPr="003B24AF" w:rsidRDefault="00272716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410-1-1</w:t>
      </w:r>
      <w:r w:rsidRPr="003B24AF">
        <w:t>, полученной с PD4</w:t>
      </w:r>
      <w:r w:rsidR="00E97C88" w:rsidRPr="003B24AF">
        <w:t>10-2</w:t>
      </w:r>
      <w:r w:rsidRPr="003B24AF">
        <w:t>-1;</w:t>
      </w:r>
    </w:p>
    <w:p w14:paraId="04BF80F8" w14:textId="77777777" w:rsidR="003B215C" w:rsidRPr="003B24AF" w:rsidRDefault="00272716" w:rsidP="00A95752">
      <w:pPr>
        <w:pStyle w:val="5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proofErr w:type="spellStart"/>
      <w:r w:rsidR="007E140D" w:rsidRPr="003B24AF">
        <w:t>П</w:t>
      </w:r>
      <w:r w:rsidR="003B1F17" w:rsidRPr="003B24AF">
        <w:t>редаварии</w:t>
      </w:r>
      <w:proofErr w:type="spellEnd"/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 xml:space="preserve">тексту панель </w:t>
      </w:r>
      <w:proofErr w:type="gramStart"/>
      <w:r w:rsidR="00D675FE" w:rsidRPr="003B24AF">
        <w:t>АПС)</w:t>
      </w:r>
      <w:r w:rsidR="003B24AF">
        <w:t xml:space="preserve">   </w:t>
      </w:r>
      <w:proofErr w:type="gramEnd"/>
      <w:r w:rsidR="003B24AF">
        <w:t xml:space="preserve">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77777777" w:rsidR="001F3ADE" w:rsidRPr="003B24AF" w:rsidRDefault="001F3ADE" w:rsidP="00A95752">
      <w:pPr>
        <w:pStyle w:val="5"/>
        <w:numPr>
          <w:ilvl w:val="0"/>
          <w:numId w:val="22"/>
        </w:numPr>
        <w:tabs>
          <w:tab w:val="left" w:pos="1134"/>
        </w:tabs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7777777" w:rsidR="00272716" w:rsidRPr="00E22E25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датчиков PD4</w:t>
      </w:r>
      <w:r w:rsidR="00E97C88" w:rsidRPr="00E22E25">
        <w:t>10-2</w:t>
      </w:r>
      <w:r w:rsidRPr="00E22E25">
        <w:t>-1</w:t>
      </w:r>
    </w:p>
    <w:p w14:paraId="7B5EBCFF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r w:rsidR="00E97C88" w:rsidRPr="00E22E25">
        <w:t>2</w:t>
      </w:r>
      <w:r w:rsidRPr="00E22E25">
        <w:t>-1 обеспечивает:</w:t>
      </w:r>
    </w:p>
    <w:p w14:paraId="7C857B0B" w14:textId="77777777" w:rsidR="00272716" w:rsidRPr="00E22E25" w:rsidRDefault="00272716" w:rsidP="00A95752">
      <w:pPr>
        <w:pStyle w:val="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A95752">
      <w:pPr>
        <w:pStyle w:val="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A95752">
      <w:pPr>
        <w:pStyle w:val="5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РР410-2-2.</w:t>
      </w:r>
    </w:p>
    <w:p w14:paraId="6BDA29A2" w14:textId="77777777" w:rsidR="00272716" w:rsidRPr="00E22E25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</w:t>
      </w:r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 обеспечивает:</w:t>
      </w:r>
    </w:p>
    <w:p w14:paraId="53518240" w14:textId="77777777" w:rsidR="006917AA" w:rsidRPr="00E22E25" w:rsidRDefault="00272716" w:rsidP="00A95752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A95752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РР410-2-2</w:t>
      </w:r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410-1-1</w:t>
      </w:r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 xml:space="preserve">410-1-1 обеспечивает отображение </w:t>
      </w:r>
      <w:r w:rsidR="00BD7A47" w:rsidRPr="00E22E25">
        <w:t xml:space="preserve">предупредительной сигнализации, </w:t>
      </w:r>
      <w:proofErr w:type="spellStart"/>
      <w:r w:rsidR="00BD7A47" w:rsidRPr="00E22E25">
        <w:t>П</w:t>
      </w:r>
      <w:r w:rsidR="0063273D" w:rsidRPr="00E22E25">
        <w:t>редаварии</w:t>
      </w:r>
      <w:proofErr w:type="spellEnd"/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proofErr w:type="spellStart"/>
      <w:r w:rsidR="00242CBC" w:rsidRPr="00E22E25">
        <w:t>Предаварии</w:t>
      </w:r>
      <w:proofErr w:type="spellEnd"/>
      <w:r w:rsidR="00242CBC" w:rsidRPr="00E22E25">
        <w:t xml:space="preserve">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-1-1</w:t>
      </w:r>
    </w:p>
    <w:p w14:paraId="33EE8062" w14:textId="77777777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 xml:space="preserve">-1-1 обеспечивает </w:t>
      </w:r>
      <w:r w:rsidR="00FF1C49">
        <w:t>расширение до 8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 xml:space="preserve">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A95752">
      <w:pPr>
        <w:pStyle w:val="4"/>
        <w:numPr>
          <w:ilvl w:val="3"/>
          <w:numId w:val="32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631D7DE8" w14:textId="77777777" w:rsidR="00F83F72" w:rsidRPr="00B404FC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аналоговыми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7D740A0A" w14:textId="77777777" w:rsidR="00B404FC" w:rsidRDefault="00B404FC" w:rsidP="00A95752">
      <w:pPr>
        <w:pStyle w:val="4"/>
        <w:numPr>
          <w:ilvl w:val="3"/>
          <w:numId w:val="32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77777777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4 – 20 мА.</w:t>
      </w:r>
    </w:p>
    <w:p w14:paraId="370B2906" w14:textId="77777777" w:rsidR="00815C67" w:rsidRPr="00E22E25" w:rsidRDefault="00815C67" w:rsidP="00A95752">
      <w:pPr>
        <w:pStyle w:val="4"/>
        <w:numPr>
          <w:ilvl w:val="3"/>
          <w:numId w:val="32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lastRenderedPageBreak/>
        <w:t>Плата переходная РР-410</w:t>
      </w:r>
      <w:r w:rsidR="00E97C88" w:rsidRPr="00E22E25">
        <w:t>.32-1-3</w:t>
      </w:r>
    </w:p>
    <w:p w14:paraId="4231AEFC" w14:textId="77777777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.32-1-3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r w:rsidR="00E97C88" w:rsidRPr="00E22E25">
        <w:t>2</w:t>
      </w:r>
      <w:r w:rsidRPr="00E22E25">
        <w:t>-1.</w:t>
      </w:r>
    </w:p>
    <w:p w14:paraId="0712D14B" w14:textId="77777777" w:rsidR="00815C67" w:rsidRPr="00E22E25" w:rsidRDefault="00815C67" w:rsidP="00A95752">
      <w:pPr>
        <w:pStyle w:val="4"/>
        <w:numPr>
          <w:ilvl w:val="3"/>
          <w:numId w:val="32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</w:t>
      </w:r>
      <w:r w:rsidR="00E97C88" w:rsidRPr="00E22E25">
        <w:t>.</w:t>
      </w:r>
      <w:r w:rsidR="00BC0315">
        <w:t>32-1-4</w:t>
      </w:r>
    </w:p>
    <w:p w14:paraId="77F3D241" w14:textId="77777777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 xml:space="preserve">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PD410-2-1</w:t>
      </w:r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E97C88" w:rsidRPr="00E22E25">
        <w:t>2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A95752">
      <w:pPr>
        <w:pStyle w:val="4"/>
        <w:numPr>
          <w:ilvl w:val="3"/>
          <w:numId w:val="32"/>
        </w:numPr>
        <w:tabs>
          <w:tab w:val="left" w:pos="1843"/>
        </w:tabs>
        <w:spacing w:before="12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-1-1</w:t>
      </w:r>
    </w:p>
    <w:p w14:paraId="30F0EEEF" w14:textId="77777777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-1-1</w:t>
      </w:r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</w:t>
      </w:r>
      <w:proofErr w:type="spellStart"/>
      <w:r w:rsidR="004F40DD" w:rsidRPr="00E22E25">
        <w:t>п.п</w:t>
      </w:r>
      <w:proofErr w:type="spellEnd"/>
      <w:r w:rsidR="004F40DD" w:rsidRPr="00E22E25">
        <w:t xml:space="preserve">. 1.4.2.2, </w:t>
      </w:r>
      <w:r w:rsidR="00B404FC">
        <w:t xml:space="preserve">1.4.2.3, </w:t>
      </w:r>
      <w:r w:rsidR="00B404FC" w:rsidRPr="00321393">
        <w:t>1.4.2.5 - 1.4.2.11</w:t>
      </w:r>
      <w:r w:rsidR="00E16571" w:rsidRPr="00E22E25">
        <w:t>.</w:t>
      </w:r>
    </w:p>
    <w:p w14:paraId="260B0910" w14:textId="77777777" w:rsidR="008E00D5" w:rsidRPr="00E22E25" w:rsidRDefault="008E00D5" w:rsidP="00A95752">
      <w:pPr>
        <w:pStyle w:val="4"/>
        <w:numPr>
          <w:ilvl w:val="3"/>
          <w:numId w:val="32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485-1-1</w:t>
      </w:r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6BE068CA" w14:textId="77777777" w:rsidR="008E00D5" w:rsidRPr="00E22E25" w:rsidRDefault="007E140D" w:rsidP="00A95752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A95752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-1-1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after="0" w:line="360" w:lineRule="auto"/>
        <w:ind w:left="0"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77777777" w:rsidR="0076506C" w:rsidRPr="0076506C" w:rsidRDefault="00E728A6" w:rsidP="0076506C">
      <w:r>
        <w:rPr>
          <w:noProof/>
        </w:rPr>
        <w:lastRenderedPageBreak/>
        <w:drawing>
          <wp:inline distT="0" distB="0" distL="0" distR="0" wp14:anchorId="6BFA3465" wp14:editId="78B8EAF1">
            <wp:extent cx="6306820" cy="406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73" cy="40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AC7" w14:textId="77777777" w:rsidR="00E22E25" w:rsidRDefault="00E22E25" w:rsidP="007877D2">
      <w:pPr>
        <w:pStyle w:val="13"/>
      </w:pPr>
    </w:p>
    <w:p w14:paraId="3C05D464" w14:textId="77777777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B63E7A9" w14:textId="77777777" w:rsidTr="001B1F2D">
        <w:tc>
          <w:tcPr>
            <w:tcW w:w="1321" w:type="dxa"/>
            <w:vAlign w:val="center"/>
          </w:tcPr>
          <w:p w14:paraId="743D949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797B033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7F37D14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77777777" w:rsidR="00CA1556" w:rsidRDefault="00CA1556" w:rsidP="00CA1556"/>
    <w:p w14:paraId="0C873808" w14:textId="77777777" w:rsidR="00016C8B" w:rsidRPr="00E22E25" w:rsidRDefault="00016C8B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after="0" w:line="360" w:lineRule="auto"/>
        <w:ind w:left="0"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</w:t>
      </w:r>
      <w:proofErr w:type="spellStart"/>
      <w:r w:rsidR="00A919CD" w:rsidRPr="00E22E25">
        <w:t>Предаварии</w:t>
      </w:r>
      <w:proofErr w:type="spellEnd"/>
      <w:r w:rsidR="00A919CD" w:rsidRPr="00E22E25">
        <w:t xml:space="preserve">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7777777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В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397976" w:rsidRPr="00E22E25">
              <w:rPr>
                <w:sz w:val="28"/>
                <w:szCs w:val="28"/>
              </w:rPr>
              <w:t>Предаварии</w:t>
            </w:r>
            <w:proofErr w:type="spellEnd"/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«НЕИСПРАВНОСТЬ»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7777777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proofErr w:type="spellStart"/>
      <w:r w:rsidR="00F25398" w:rsidRPr="00EF0C20">
        <w:t>п.</w:t>
      </w:r>
      <w:r w:rsidR="00EF0C20">
        <w:t>п</w:t>
      </w:r>
      <w:proofErr w:type="spellEnd"/>
      <w:r w:rsidR="00EF0C20">
        <w:t>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proofErr w:type="spellStart"/>
      <w:r w:rsidRPr="00EF0C20">
        <w:t>п.</w:t>
      </w:r>
      <w:r w:rsidR="00EF0C20">
        <w:t>п</w:t>
      </w:r>
      <w:proofErr w:type="spellEnd"/>
      <w:r w:rsidR="00EF0C20">
        <w:t>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1136AD93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79AD96B9" w14:textId="7F98599A" w:rsidR="00242C04" w:rsidRDefault="00242C04" w:rsidP="00BA26E9">
      <w:pPr>
        <w:spacing w:after="0" w:line="276" w:lineRule="auto"/>
        <w:ind w:left="0" w:firstLine="709"/>
      </w:pPr>
    </w:p>
    <w:p w14:paraId="208AAD30" w14:textId="77777777" w:rsidR="001E67DA" w:rsidRDefault="001E67DA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after="0" w:line="360" w:lineRule="auto"/>
        <w:ind w:left="0" w:firstLine="709"/>
      </w:pPr>
      <w:r>
        <w:t>Индикаторная панель</w:t>
      </w:r>
    </w:p>
    <w:p w14:paraId="0322D658" w14:textId="77777777" w:rsidR="001E67DA" w:rsidRDefault="001E67DA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A95752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A95752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E076E8" w:rsidRPr="009A5E80">
        <w:t>П</w:t>
      </w:r>
      <w:r w:rsidR="00397976" w:rsidRPr="009A5E80">
        <w:t>редаварии</w:t>
      </w:r>
      <w:proofErr w:type="spellEnd"/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A95752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 xml:space="preserve">, </w:t>
      </w:r>
      <w:proofErr w:type="spellStart"/>
      <w:proofErr w:type="gramStart"/>
      <w:r w:rsidR="001E67DA">
        <w:t>поз.А</w:t>
      </w:r>
      <w:proofErr w:type="spellEnd"/>
      <w:proofErr w:type="gramEnd"/>
      <w:r w:rsidR="001E67DA">
        <w:t>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</w:t>
      </w:r>
      <w:proofErr w:type="gramStart"/>
      <w:r w:rsidR="001C6993">
        <w:t>поз.*</w:t>
      </w:r>
      <w:proofErr w:type="gramEnd"/>
      <w:r w:rsidR="001C6993">
        <w:t xml:space="preserve">). В каждом дополнительном окне (рисунок 4, </w:t>
      </w:r>
      <w:proofErr w:type="gramStart"/>
      <w:r w:rsidR="001C6993">
        <w:t>поз.*</w:t>
      </w:r>
      <w:proofErr w:type="gramEnd"/>
      <w:r w:rsidR="001C6993">
        <w:t>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</w:t>
      </w:r>
      <w:proofErr w:type="gramStart"/>
      <w:r w:rsidR="00C56CCE">
        <w:t>/«</w:t>
      </w:r>
      <w:proofErr w:type="gramEnd"/>
      <w:r w:rsidR="00C56CCE">
        <w:t>НЕ НОРМА</w:t>
      </w:r>
      <w:r w:rsidR="004F67B9">
        <w:t>».</w:t>
      </w:r>
    </w:p>
    <w:p w14:paraId="4C3D72D0" w14:textId="77777777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</w:t>
      </w:r>
      <w:proofErr w:type="gramStart"/>
      <w:r w:rsidR="004F2303">
        <w:t>поз.*</w:t>
      </w:r>
      <w:proofErr w:type="gramEnd"/>
      <w:r w:rsidR="004F2303">
        <w:t xml:space="preserve">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поз.11</w:t>
      </w:r>
      <w:r>
        <w:t>)</w:t>
      </w:r>
      <w:r w:rsidRPr="009E657A">
        <w:t xml:space="preserve">. </w:t>
      </w:r>
    </w:p>
    <w:p w14:paraId="6C6A82F5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77777777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77777777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proofErr w:type="spellStart"/>
      <w:r w:rsidR="00B03D69" w:rsidRPr="009A5E80">
        <w:t>П</w:t>
      </w:r>
      <w:r w:rsidR="00B03D69">
        <w:t>редаварий</w:t>
      </w:r>
      <w:proofErr w:type="spellEnd"/>
      <w:r w:rsidR="00B03D69">
        <w:t>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77777777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поз.10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1,   </w:t>
      </w:r>
      <w:proofErr w:type="gramEnd"/>
      <w:r>
        <w:t xml:space="preserve">              К-2600.1В</w:t>
      </w:r>
      <w:r w:rsidRPr="0005257E">
        <w:t xml:space="preserve"> </w:t>
      </w:r>
      <w:r>
        <w:t>представлен в п.1.4.4.3.</w:t>
      </w:r>
    </w:p>
    <w:p w14:paraId="7093C596" w14:textId="77777777" w:rsidR="001E67DA" w:rsidRPr="009A5E80" w:rsidRDefault="001E67DA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 xml:space="preserve">№7 «Блокировка </w:t>
      </w:r>
      <w:proofErr w:type="spellStart"/>
      <w:r w:rsidR="00AF1B4B" w:rsidRPr="009A5E80">
        <w:t>прогр</w:t>
      </w:r>
      <w:proofErr w:type="spellEnd"/>
      <w:r w:rsidR="00AF1B4B" w:rsidRPr="009A5E80">
        <w:t>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РР-410.32-1-4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 xml:space="preserve">, </w:t>
      </w:r>
      <w:proofErr w:type="gramStart"/>
      <w:r w:rsidRPr="009A5E80">
        <w:t>поз.</w:t>
      </w:r>
      <w:r w:rsidRPr="009A5E80">
        <w:rPr>
          <w:lang w:val="en-US"/>
        </w:rPr>
        <w:t>F</w:t>
      </w:r>
      <w:proofErr w:type="gramEnd"/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77777777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поз.11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поз.11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77777777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FE22C3">
        <w:t>1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77777777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поз.11)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4150C954" w:rsidR="00D60D6F" w:rsidRDefault="000B7218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53488144" w14:textId="77777777" w:rsidR="00242C04" w:rsidRPr="00242C04" w:rsidRDefault="00242C04" w:rsidP="00242C04"/>
    <w:p w14:paraId="2967C5C3" w14:textId="0D14CE32" w:rsidR="00990E3A" w:rsidRDefault="0068757B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199.15pt">
            <v:imagedata r:id="rId11" o:title="Фрагмент"/>
          </v:shape>
        </w:pict>
      </w:r>
    </w:p>
    <w:p w14:paraId="0D1A8244" w14:textId="22B9F856" w:rsidR="00990E3A" w:rsidRDefault="00990E3A" w:rsidP="0043005A">
      <w:pPr>
        <w:pStyle w:val="13"/>
      </w:pPr>
    </w:p>
    <w:p w14:paraId="5378C6D8" w14:textId="77777777" w:rsidR="00242C04" w:rsidRDefault="00242C04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5BA99F59" w14:textId="033BF4C1" w:rsidR="00C75A2C" w:rsidRDefault="00C75A2C" w:rsidP="0043005A">
      <w:pPr>
        <w:pStyle w:val="13"/>
      </w:pPr>
    </w:p>
    <w:p w14:paraId="2E293BB9" w14:textId="69A7C9CA" w:rsidR="00242C04" w:rsidRDefault="00242C04" w:rsidP="0043005A">
      <w:pPr>
        <w:pStyle w:val="13"/>
      </w:pPr>
    </w:p>
    <w:p w14:paraId="64F53B99" w14:textId="1A000A10" w:rsidR="00242C04" w:rsidRDefault="00242C04" w:rsidP="0043005A">
      <w:pPr>
        <w:pStyle w:val="13"/>
      </w:pPr>
    </w:p>
    <w:p w14:paraId="0E8ECF86" w14:textId="1B304154" w:rsidR="00242C04" w:rsidRDefault="00242C04" w:rsidP="0043005A">
      <w:pPr>
        <w:pStyle w:val="13"/>
      </w:pPr>
    </w:p>
    <w:p w14:paraId="2546FC20" w14:textId="30EC09C5" w:rsidR="00242C04" w:rsidRDefault="00242C04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</w:t>
      </w:r>
      <w:proofErr w:type="gramStart"/>
      <w:r w:rsidR="0001056C">
        <w:t>поз.*</w:t>
      </w:r>
      <w:proofErr w:type="gramEnd"/>
      <w:r w:rsidR="0001056C">
        <w:t xml:space="preserve">) </w:t>
      </w:r>
      <w:r w:rsidR="001B361B">
        <w:t xml:space="preserve">на индикаторной панели </w:t>
      </w:r>
    </w:p>
    <w:p w14:paraId="3DA9D457" w14:textId="77777777" w:rsidR="001B361B" w:rsidRDefault="00A66E42" w:rsidP="001B361B">
      <w:pPr>
        <w:pStyle w:val="13"/>
      </w:pPr>
      <w:r>
        <w:t xml:space="preserve">ЩУАД.317.1, К-26001.В при подключении </w:t>
      </w:r>
      <w:r>
        <w:rPr>
          <w:lang w:val="en-US"/>
        </w:rPr>
        <w:t>PSA</w:t>
      </w:r>
      <w:r w:rsidRPr="004F0F1E">
        <w:t>-</w:t>
      </w:r>
      <w:proofErr w:type="gramStart"/>
      <w:r w:rsidRPr="004F0F1E">
        <w:t>1-1</w:t>
      </w:r>
      <w:proofErr w:type="gramEnd"/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after="0" w:line="276" w:lineRule="auto"/>
        <w:ind w:left="0" w:firstLine="709"/>
      </w:pPr>
      <w:r>
        <w:t xml:space="preserve">Окна </w:t>
      </w:r>
      <w:proofErr w:type="spellStart"/>
      <w:r w:rsidR="004C46F7" w:rsidRPr="009A5E80">
        <w:t>П</w:t>
      </w:r>
      <w:r w:rsidR="00DC6B06">
        <w:t>редаварий</w:t>
      </w:r>
      <w:proofErr w:type="spellEnd"/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5884E73D" w14:textId="77777777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Повышенные обороты двигателя, об./мин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2ED29243" w14:textId="77777777" w:rsidR="002D6EF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 xml:space="preserve">, </w:t>
            </w:r>
          </w:p>
          <w:p w14:paraId="29E13114" w14:textId="5BDFABE7" w:rsidR="0071546A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4C4679FD" w14:textId="77777777" w:rsidR="002D6EF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</w:t>
            </w:r>
          </w:p>
          <w:p w14:paraId="3F056C1D" w14:textId="2C8A2F54" w:rsidR="00326319" w:rsidRPr="007D7CC8" w:rsidRDefault="00326319" w:rsidP="00D361F6">
            <w:pPr>
              <w:pStyle w:val="afa"/>
              <w:spacing w:after="0" w:line="276" w:lineRule="auto"/>
            </w:pPr>
            <w:r>
              <w:rPr>
                <w:sz w:val="28"/>
                <w:szCs w:val="28"/>
              </w:rPr>
              <w:t xml:space="preserve">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27078993" w14:textId="77777777" w:rsidR="002D6EF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Неудачный запуск </w:t>
            </w:r>
          </w:p>
          <w:p w14:paraId="65693DA8" w14:textId="405C1111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0A0DBB7C" w14:textId="77777777" w:rsidR="002D6EF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</w:t>
            </w:r>
          </w:p>
          <w:p w14:paraId="58B9F2D1" w14:textId="62484862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106DEF34" w14:textId="77777777" w:rsidR="002D6EF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Низкое давление масла </w:t>
            </w:r>
          </w:p>
          <w:p w14:paraId="6CB70C3A" w14:textId="78B34513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4C3472B6" w14:textId="77777777" w:rsidR="002D6EFA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</w:t>
            </w:r>
          </w:p>
          <w:p w14:paraId="61074ACF" w14:textId="1B1693E5" w:rsidR="00F52028" w:rsidRPr="007D7CC8" w:rsidRDefault="00F52028" w:rsidP="00D361F6">
            <w:pPr>
              <w:pStyle w:val="afa"/>
              <w:spacing w:after="0" w:line="276" w:lineRule="auto"/>
            </w:pPr>
            <w:r>
              <w:rPr>
                <w:sz w:val="28"/>
                <w:szCs w:val="28"/>
              </w:rPr>
              <w:t xml:space="preserve">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73AC38D9" w14:textId="77777777" w:rsidR="002D6EF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 xml:space="preserve">Неисправность платы </w:t>
            </w:r>
          </w:p>
          <w:p w14:paraId="27EEB052" w14:textId="5D49CF8D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5790CC9B" w14:textId="77777777" w:rsidR="002D6EFA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 xml:space="preserve">Неисправность платы связи с судовой системой </w:t>
            </w:r>
          </w:p>
          <w:p w14:paraId="2B275CF5" w14:textId="1E059779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0152DE94" w14:textId="77777777" w:rsidR="002D6EFA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>Нет связи с внешним</w:t>
            </w:r>
          </w:p>
          <w:p w14:paraId="7ABFFB0D" w14:textId="3803B566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 xml:space="preserve">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080A44E2" w14:textId="77777777" w:rsidR="002D6EFA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 xml:space="preserve">Неисправность платы </w:t>
            </w:r>
          </w:p>
          <w:p w14:paraId="5F7DC710" w14:textId="6573016B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77777777" w:rsidR="006D462D" w:rsidRDefault="006D462D" w:rsidP="00D361F6">
      <w:pPr>
        <w:spacing w:before="120" w:after="0" w:line="276" w:lineRule="auto"/>
      </w:pPr>
      <w:r>
        <w:t>Примечания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proofErr w:type="spellStart"/>
      <w:r>
        <w:t>Предаварии</w:t>
      </w:r>
      <w:proofErr w:type="spellEnd"/>
      <w:r>
        <w:t xml:space="preserve">: </w:t>
      </w:r>
      <w:proofErr w:type="spellStart"/>
      <w:r>
        <w:t>Предавария</w:t>
      </w:r>
      <w:proofErr w:type="spellEnd"/>
      <w:r>
        <w:t xml:space="preserve"> 1, </w:t>
      </w:r>
      <w:proofErr w:type="spellStart"/>
      <w:r>
        <w:t>Предавария</w:t>
      </w:r>
      <w:proofErr w:type="spellEnd"/>
      <w:r>
        <w:t xml:space="preserve">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 xml:space="preserve">значений уставок </w:t>
      </w:r>
      <w:proofErr w:type="spellStart"/>
      <w:r w:rsidR="00833319">
        <w:t>Предаварии</w:t>
      </w:r>
      <w:proofErr w:type="spellEnd"/>
      <w:r w:rsidR="00833319">
        <w:t xml:space="preserve"> 1, </w:t>
      </w:r>
      <w:proofErr w:type="spellStart"/>
      <w:r w:rsidR="00833319">
        <w:t>Предаварии</w:t>
      </w:r>
      <w:proofErr w:type="spellEnd"/>
      <w:r w:rsidR="00833319">
        <w:t xml:space="preserve">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 xml:space="preserve">значения уставок Аварии и </w:t>
      </w:r>
      <w:proofErr w:type="spellStart"/>
      <w:r>
        <w:t>Предаварии</w:t>
      </w:r>
      <w:proofErr w:type="spellEnd"/>
      <w:r>
        <w:t xml:space="preserve"> согласуются с Заказчиком.</w:t>
      </w:r>
    </w:p>
    <w:p w14:paraId="6FF82D76" w14:textId="77777777" w:rsidR="00A21179" w:rsidRDefault="00A21179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after="0" w:line="360" w:lineRule="auto"/>
        <w:ind w:left="0"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77777777" w:rsidR="00A07647" w:rsidRPr="0056758C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77777777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1550</w:t>
            </w:r>
          </w:p>
        </w:tc>
      </w:tr>
      <w:tr w:rsidR="005D2D34" w:rsidRPr="00113EBF" w14:paraId="3AF1427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CC295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D2D34"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105A324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310" w:type="dxa"/>
            <w:shd w:val="clear" w:color="auto" w:fill="auto"/>
          </w:tcPr>
          <w:p w14:paraId="6F481241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5D2D34" w:rsidRPr="00113EBF" w14:paraId="77394C2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490D7C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53B2DEBC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1017AC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5D2D34" w:rsidRPr="00113EBF" w14:paraId="078FD4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2A5F2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09090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350E7AF5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5D2D34" w:rsidRPr="00113EBF" w14:paraId="6DD5C5C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EA8211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68C9AB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1B17744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5D2D34" w:rsidRPr="00113EBF" w14:paraId="6F2B078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113D48" w14:textId="77777777" w:rsidR="005D2D34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5968D2D7" w14:textId="77777777" w:rsidR="005D2D34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256D5A39" w14:textId="77777777" w:rsidR="005D2D34" w:rsidRPr="00B31476" w:rsidRDefault="006571DF" w:rsidP="005D2D3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2D34" w:rsidRPr="00113EBF" w14:paraId="1EF89CF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0CDE465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55BFE2D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3D6D2386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2D34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5D2D34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2D34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5D2D34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5D2D34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 w:rsidR="006571DF"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5D2D34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31541A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541A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77777777" w:rsidR="0031541A" w:rsidRPr="0056758C" w:rsidRDefault="00966256" w:rsidP="0031541A">
            <w:pPr>
              <w:pStyle w:val="afa"/>
              <w:rPr>
                <w:sz w:val="28"/>
                <w:szCs w:val="28"/>
                <w:lang w:val="en-US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31541A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 w:rsidR="006571DF"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77777777" w:rsidR="006571DF" w:rsidRDefault="006571DF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074B480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32EE8B44" w14:textId="77777777" w:rsidR="000E1A46" w:rsidRDefault="000E1A46">
      <w:r>
        <w:br w:type="page"/>
      </w:r>
    </w:p>
    <w:p w14:paraId="04619024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8768EA7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E35FCA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6DE906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23561529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61737469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310" w:type="dxa"/>
            <w:shd w:val="clear" w:color="auto" w:fill="auto"/>
          </w:tcPr>
          <w:p w14:paraId="2545CC0B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571DF" w:rsidRPr="00113EBF" w14:paraId="247DA80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04F63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3F623E64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3700605D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0756E59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517D97A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1739CD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6A1155D8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61740A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0AB4307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F19E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667E1941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310" w:type="dxa"/>
            <w:shd w:val="clear" w:color="auto" w:fill="auto"/>
          </w:tcPr>
          <w:p w14:paraId="0E9BD12C" w14:textId="21ACECC4" w:rsidR="002F52EA" w:rsidRPr="00966256" w:rsidRDefault="002F52EA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2F52EA" w:rsidRPr="00113EBF" w14:paraId="4FC969E8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F23696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5524EBF6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047D238C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59EB52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F0BE06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3AB6D6BA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135882CD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2F52EA" w:rsidRPr="00113EBF" w14:paraId="0D0956F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498B2B1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210C3779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6CB8EA81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0994039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5B1921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53DFCC12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4BA4BA83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40C522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E5B7794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66071E90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3A2C6430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65362ED4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B8EF18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0CB963C2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3F34BCA7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C310745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AAF64E3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65BE4B8D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5065606D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751C45E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FF0BB74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315445BB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0903E2B1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A948BC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B302E4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6682B96C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401040D9" w14:textId="77777777" w:rsidR="002F52EA" w:rsidRPr="00A21179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14AD0C23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C39EBF" w14:textId="77777777" w:rsidR="002F52EA" w:rsidRPr="0056758C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4EADE179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7FAFC1DC" w14:textId="77777777" w:rsidR="002F52EA" w:rsidRDefault="002F52EA" w:rsidP="009D51B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3587F2B" w14:textId="77777777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bookmarkStart w:id="8" w:name="_Toc139466882"/>
      <w:bookmarkStart w:id="9" w:name="_Toc139467114"/>
      <w:bookmarkStart w:id="10" w:name="_Toc499232425"/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  <w:bookmarkEnd w:id="8"/>
      <w:bookmarkEnd w:id="9"/>
    </w:p>
    <w:p w14:paraId="35137D99" w14:textId="77777777" w:rsidR="00217C5A" w:rsidRDefault="00217C5A" w:rsidP="0038408C">
      <w:pPr>
        <w:ind w:left="0" w:firstLine="709"/>
        <w:jc w:val="center"/>
      </w:pPr>
    </w:p>
    <w:p w14:paraId="47C61C6A" w14:textId="77777777" w:rsidR="00605A68" w:rsidRDefault="00605A68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</w:pPr>
      <w:bookmarkStart w:id="11" w:name="_Toc139467115"/>
      <w:r>
        <w:t>Режимы работы изделия</w:t>
      </w:r>
      <w:bookmarkEnd w:id="10"/>
      <w:bookmarkEnd w:id="11"/>
    </w:p>
    <w:p w14:paraId="163CF370" w14:textId="77777777" w:rsidR="00605A68" w:rsidRDefault="00367CCE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A95752">
      <w:pPr>
        <w:pStyle w:val="1"/>
        <w:numPr>
          <w:ilvl w:val="0"/>
          <w:numId w:val="18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12" w:name="_Toc139466884"/>
      <w:bookmarkStart w:id="13" w:name="_Toc139467116"/>
      <w:r>
        <w:t>местное управление</w:t>
      </w:r>
      <w:r w:rsidRPr="00707301">
        <w:t>;</w:t>
      </w:r>
      <w:bookmarkEnd w:id="12"/>
      <w:bookmarkEnd w:id="13"/>
    </w:p>
    <w:p w14:paraId="1B4CE793" w14:textId="77777777" w:rsidR="00605A68" w:rsidRPr="00375BD4" w:rsidRDefault="003008D3" w:rsidP="00A95752">
      <w:pPr>
        <w:pStyle w:val="1"/>
        <w:numPr>
          <w:ilvl w:val="0"/>
          <w:numId w:val="18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14" w:name="_Toc139466885"/>
      <w:bookmarkStart w:id="15" w:name="_Toc139467117"/>
      <w:r>
        <w:t>управление с К-2600.1В</w:t>
      </w:r>
      <w:r w:rsidR="00605A68">
        <w:t>.</w:t>
      </w:r>
      <w:bookmarkEnd w:id="14"/>
      <w:bookmarkEnd w:id="15"/>
    </w:p>
    <w:p w14:paraId="705CAB58" w14:textId="77777777" w:rsidR="00605A68" w:rsidRDefault="00605A68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A95752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A95752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A95752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7777777" w:rsidR="00605A68" w:rsidRDefault="003008D3" w:rsidP="00A95752">
      <w:pPr>
        <w:pStyle w:val="1"/>
        <w:numPr>
          <w:ilvl w:val="0"/>
          <w:numId w:val="19"/>
        </w:numPr>
        <w:tabs>
          <w:tab w:val="left" w:pos="1134"/>
        </w:tabs>
        <w:ind w:left="0" w:firstLine="709"/>
      </w:pPr>
      <w:bookmarkStart w:id="16" w:name="_Toc139466886"/>
      <w:bookmarkStart w:id="17" w:name="_Toc139467118"/>
      <w:r>
        <w:t>запуск/останов двигателя с К-2600.1В</w:t>
      </w:r>
      <w:r w:rsidR="00605A68">
        <w:t xml:space="preserve"> (поста);</w:t>
      </w:r>
      <w:bookmarkEnd w:id="16"/>
      <w:bookmarkEnd w:id="17"/>
    </w:p>
    <w:p w14:paraId="0516ADDE" w14:textId="77777777" w:rsidR="00F1089F" w:rsidRDefault="00F1089F" w:rsidP="00A95752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77777777" w:rsidR="00605A68" w:rsidRDefault="003008D3" w:rsidP="00A9575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</w:pPr>
      <w:bookmarkStart w:id="18" w:name="_Toc139466887"/>
      <w:bookmarkStart w:id="19" w:name="_Toc139467119"/>
      <w:r>
        <w:t>квитирование аварий с К-2600.1В</w:t>
      </w:r>
      <w:r w:rsidR="00605A68">
        <w:t xml:space="preserve"> (поста).</w:t>
      </w:r>
      <w:bookmarkEnd w:id="18"/>
      <w:bookmarkEnd w:id="19"/>
      <w:r w:rsidR="00605A68">
        <w:t xml:space="preserve"> </w:t>
      </w:r>
    </w:p>
    <w:p w14:paraId="1C131633" w14:textId="77777777" w:rsidR="001E7550" w:rsidRPr="00280EAF" w:rsidRDefault="00B720D7" w:rsidP="00A95752">
      <w:pPr>
        <w:pStyle w:val="1"/>
        <w:numPr>
          <w:ilvl w:val="0"/>
          <w:numId w:val="32"/>
        </w:numPr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20" w:name="_Toc139467120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20"/>
    </w:p>
    <w:p w14:paraId="2347510F" w14:textId="77777777" w:rsidR="00284891" w:rsidRPr="006C215E" w:rsidRDefault="00367CCE" w:rsidP="00A95752">
      <w:pPr>
        <w:pStyle w:val="2"/>
        <w:numPr>
          <w:ilvl w:val="1"/>
          <w:numId w:val="32"/>
        </w:numPr>
        <w:ind w:left="0" w:firstLine="709"/>
      </w:pPr>
      <w:bookmarkStart w:id="21" w:name="_Toc139467121"/>
      <w:r>
        <w:t>Меры</w:t>
      </w:r>
      <w:r w:rsidR="00284891" w:rsidRPr="006C215E">
        <w:t xml:space="preserve"> безопасности</w:t>
      </w:r>
      <w:bookmarkEnd w:id="21"/>
    </w:p>
    <w:p w14:paraId="01FD7E93" w14:textId="77777777" w:rsidR="00367CCE" w:rsidRDefault="0010476E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Основные правила электробезопасности в процессе эксплуатации,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A95752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A95752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A95752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A95752">
      <w:pPr>
        <w:pStyle w:val="2"/>
        <w:numPr>
          <w:ilvl w:val="1"/>
          <w:numId w:val="32"/>
        </w:numPr>
        <w:spacing w:after="0" w:line="360" w:lineRule="auto"/>
        <w:ind w:left="0" w:firstLine="709"/>
      </w:pPr>
      <w:bookmarkStart w:id="22" w:name="_Toc139467122"/>
      <w:r w:rsidRPr="00003510">
        <w:t xml:space="preserve">Монтаж </w:t>
      </w:r>
      <w:r w:rsidR="00241E3A">
        <w:t>ЩУАД.317.1</w:t>
      </w:r>
      <w:bookmarkEnd w:id="22"/>
    </w:p>
    <w:p w14:paraId="09280186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31CA2AC0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Проверить комплектность ЩУАД.317.1,</w:t>
      </w:r>
      <w:r w:rsidRPr="00426222">
        <w:t xml:space="preserve"> </w:t>
      </w:r>
      <w:r w:rsidR="00117AD7" w:rsidRPr="00426222">
        <w:t xml:space="preserve">согласно </w:t>
      </w:r>
      <w:r w:rsidR="00117AD7">
        <w:t>п.1.3</w:t>
      </w:r>
      <w:r>
        <w:t>.</w:t>
      </w:r>
    </w:p>
    <w:p w14:paraId="49953AF0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14B0C815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426222">
        <w:t>Подкл</w:t>
      </w:r>
      <w:r>
        <w:t>ючить соединительные кабели к ЩУАД.317.1</w:t>
      </w:r>
      <w:r w:rsidRPr="000560C0">
        <w:t xml:space="preserve"> </w:t>
      </w:r>
      <w:r w:rsidRPr="00426222">
        <w:t>согласно сх</w:t>
      </w:r>
      <w:r>
        <w:t>еме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77777777" w:rsidR="00217C5A" w:rsidRDefault="00217C5A" w:rsidP="00590298">
      <w:pPr>
        <w:spacing w:after="0" w:line="276" w:lineRule="auto"/>
        <w:ind w:left="0"/>
      </w:pPr>
    </w:p>
    <w:p w14:paraId="52A81169" w14:textId="77777777" w:rsidR="00117AD7" w:rsidRDefault="00117AD7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  <w:rPr>
          <w:b/>
        </w:rPr>
      </w:pPr>
      <w:bookmarkStart w:id="23" w:name="_Toc498634801"/>
      <w:bookmarkStart w:id="24" w:name="_Toc139467123"/>
      <w:r w:rsidRPr="006F293F">
        <w:lastRenderedPageBreak/>
        <w:t xml:space="preserve">Использование </w:t>
      </w:r>
      <w:bookmarkEnd w:id="23"/>
      <w:r>
        <w:t>ЩУАД.317.1</w:t>
      </w:r>
      <w:bookmarkEnd w:id="24"/>
    </w:p>
    <w:p w14:paraId="21C8E016" w14:textId="77777777" w:rsidR="00241E3A" w:rsidRDefault="00241E3A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 xml:space="preserve">Подготовка ЩУАД.317.1 к использованию </w:t>
      </w:r>
    </w:p>
    <w:p w14:paraId="32496863" w14:textId="77777777" w:rsidR="00241E3A" w:rsidRDefault="00241E3A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A95752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A95752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A95752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A95752">
      <w:pPr>
        <w:pStyle w:val="6"/>
        <w:numPr>
          <w:ilvl w:val="2"/>
          <w:numId w:val="32"/>
        </w:numPr>
        <w:spacing w:before="120" w:line="276" w:lineRule="auto"/>
        <w:ind w:left="0" w:firstLine="720"/>
      </w:pPr>
      <w:r>
        <w:t>Использование ЩУАД.317.1 по назначению</w:t>
      </w:r>
    </w:p>
    <w:p w14:paraId="507E911D" w14:textId="77777777" w:rsidR="00F85FBB" w:rsidRPr="00DF47F5" w:rsidRDefault="00241E3A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77777777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поз.4)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proofErr w:type="spellStart"/>
      <w:proofErr w:type="gramStart"/>
      <w:r w:rsidR="00F85FBB">
        <w:t>поз.А</w:t>
      </w:r>
      <w:proofErr w:type="spellEnd"/>
      <w:proofErr w:type="gramEnd"/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proofErr w:type="gramStart"/>
      <w:r w:rsidR="00F85FBB" w:rsidRPr="00057076">
        <w:t>поз.</w:t>
      </w:r>
      <w:r w:rsidR="00F85FBB" w:rsidRPr="00057076">
        <w:rPr>
          <w:lang w:val="en-US"/>
        </w:rPr>
        <w:t>B</w:t>
      </w:r>
      <w:proofErr w:type="gramEnd"/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 xml:space="preserve">нах и вход в окно </w:t>
      </w:r>
      <w:proofErr w:type="spellStart"/>
      <w:r w:rsidR="00CE314F">
        <w:t>Предаварии</w:t>
      </w:r>
      <w:proofErr w:type="spellEnd"/>
      <w:r w:rsidR="00CE314F">
        <w:t xml:space="preserve">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A95752">
      <w:pPr>
        <w:pStyle w:val="1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bookmarkStart w:id="25" w:name="_Toc139466892"/>
      <w:bookmarkStart w:id="26" w:name="_Toc139467124"/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  <w:bookmarkEnd w:id="25"/>
      <w:bookmarkEnd w:id="26"/>
    </w:p>
    <w:p w14:paraId="79A7E4F2" w14:textId="77777777" w:rsidR="00F85FBB" w:rsidRDefault="00F85FBB" w:rsidP="00A95752">
      <w:pPr>
        <w:pStyle w:val="1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bookmarkStart w:id="27" w:name="_Toc139466893"/>
      <w:bookmarkStart w:id="28" w:name="_Toc139467125"/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 xml:space="preserve">– если переключатель «ОТКЛ.ЗАЩИТ»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bookmarkEnd w:id="27"/>
      <w:bookmarkEnd w:id="28"/>
      <w:r w:rsidR="00EA6B1A">
        <w:t xml:space="preserve"> </w:t>
      </w:r>
    </w:p>
    <w:p w14:paraId="39071412" w14:textId="77777777" w:rsidR="00EA6B1A" w:rsidRDefault="00F85FBB" w:rsidP="00A95752">
      <w:pPr>
        <w:pStyle w:val="1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bookmarkStart w:id="29" w:name="_Toc139466894"/>
      <w:bookmarkStart w:id="30" w:name="_Toc139467126"/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bookmarkEnd w:id="29"/>
      <w:bookmarkEnd w:id="30"/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BB7248">
        <w:t>Предаварий</w:t>
      </w:r>
      <w:proofErr w:type="spellEnd"/>
      <w:r w:rsidR="00BB7248">
        <w:t xml:space="preserve">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proofErr w:type="spellStart"/>
      <w:r w:rsidR="00F1089F">
        <w:t>Предаварий</w:t>
      </w:r>
      <w:proofErr w:type="spellEnd"/>
      <w:r w:rsidR="00F1089F">
        <w:t xml:space="preserve">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proofErr w:type="spellStart"/>
      <w:r w:rsidR="00C603C5" w:rsidRPr="009A5E80">
        <w:t>П</w:t>
      </w:r>
      <w:r w:rsidR="00C603C5">
        <w:t>редаварий</w:t>
      </w:r>
      <w:proofErr w:type="spellEnd"/>
      <w:r w:rsidR="00C603C5">
        <w:t xml:space="preserve">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lastRenderedPageBreak/>
        <w:t>Работа ЩУАД.317.1 в местном режиме работы</w:t>
      </w:r>
    </w:p>
    <w:p w14:paraId="3E2ECC7F" w14:textId="77777777" w:rsidR="00EA6B1A" w:rsidRDefault="00EA6B1A" w:rsidP="00A95752">
      <w:pPr>
        <w:pStyle w:val="aff0"/>
        <w:numPr>
          <w:ilvl w:val="4"/>
          <w:numId w:val="32"/>
        </w:numPr>
        <w:tabs>
          <w:tab w:val="left" w:pos="1843"/>
        </w:tabs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поз.4) в направлении часовой стрелки</w:t>
      </w:r>
      <w:r>
        <w:t>.</w:t>
      </w:r>
    </w:p>
    <w:p w14:paraId="2467FE5A" w14:textId="77777777" w:rsidR="00F85FBB" w:rsidRDefault="00EA6B1A" w:rsidP="00A95752">
      <w:pPr>
        <w:pStyle w:val="aff0"/>
        <w:numPr>
          <w:ilvl w:val="4"/>
          <w:numId w:val="32"/>
        </w:numPr>
        <w:tabs>
          <w:tab w:val="left" w:pos="1843"/>
        </w:tabs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A95752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</w:pPr>
      <w:bookmarkStart w:id="31" w:name="_Toc139466895"/>
      <w:bookmarkStart w:id="32" w:name="_Toc139467127"/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  <w:bookmarkEnd w:id="31"/>
      <w:bookmarkEnd w:id="32"/>
    </w:p>
    <w:p w14:paraId="38E2999E" w14:textId="77777777" w:rsidR="001E7B4C" w:rsidRDefault="001E7B4C" w:rsidP="00A95752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</w:pPr>
      <w:bookmarkStart w:id="33" w:name="_Toc139466896"/>
      <w:bookmarkStart w:id="34" w:name="_Toc139467128"/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  <w:bookmarkEnd w:id="33"/>
      <w:bookmarkEnd w:id="34"/>
    </w:p>
    <w:p w14:paraId="682C127F" w14:textId="77777777" w:rsidR="001E7B4C" w:rsidRDefault="001E7B4C" w:rsidP="00A95752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</w:pPr>
      <w:bookmarkStart w:id="35" w:name="_Toc139466897"/>
      <w:bookmarkStart w:id="36" w:name="_Toc139467129"/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  <w:bookmarkEnd w:id="35"/>
      <w:bookmarkEnd w:id="36"/>
    </w:p>
    <w:p w14:paraId="7DCE72A4" w14:textId="77777777" w:rsidR="004334A0" w:rsidRDefault="001E7B4C" w:rsidP="00A95752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</w:pPr>
      <w:bookmarkStart w:id="37" w:name="_Toc139466898"/>
      <w:bookmarkStart w:id="38" w:name="_Toc139467130"/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  <w:bookmarkEnd w:id="37"/>
      <w:bookmarkEnd w:id="38"/>
    </w:p>
    <w:p w14:paraId="7410FBFB" w14:textId="5D025C95" w:rsidR="00F25398" w:rsidRPr="002D6EFA" w:rsidRDefault="00F25398" w:rsidP="00A95752">
      <w:pPr>
        <w:pStyle w:val="aff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3EA69ADE" w14:textId="77777777" w:rsidR="002D6EFA" w:rsidRPr="00F25398" w:rsidRDefault="002D6EFA" w:rsidP="002D6EFA">
      <w:pPr>
        <w:pStyle w:val="aff0"/>
        <w:tabs>
          <w:tab w:val="left" w:pos="1134"/>
        </w:tabs>
        <w:spacing w:line="276" w:lineRule="auto"/>
        <w:ind w:left="709" w:firstLine="0"/>
      </w:pPr>
    </w:p>
    <w:p w14:paraId="4A9FB682" w14:textId="77777777" w:rsidR="00F85FBB" w:rsidRDefault="001E7B4C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77777777" w:rsidR="001E7B4C" w:rsidRDefault="001E7B4C" w:rsidP="00A95752">
      <w:pPr>
        <w:pStyle w:val="aff0"/>
        <w:numPr>
          <w:ilvl w:val="4"/>
          <w:numId w:val="32"/>
        </w:numPr>
        <w:tabs>
          <w:tab w:val="left" w:pos="1843"/>
        </w:tabs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поз.4) в направлении часовой стрелки</w:t>
      </w:r>
      <w:r>
        <w:t>.</w:t>
      </w:r>
    </w:p>
    <w:p w14:paraId="0BC03568" w14:textId="77777777" w:rsidR="00F85FBB" w:rsidRDefault="001E7B4C" w:rsidP="00A95752">
      <w:pPr>
        <w:pStyle w:val="aff0"/>
        <w:numPr>
          <w:ilvl w:val="4"/>
          <w:numId w:val="32"/>
        </w:numPr>
        <w:tabs>
          <w:tab w:val="left" w:pos="1843"/>
        </w:tabs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A95752">
      <w:pPr>
        <w:pStyle w:val="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</w:pPr>
      <w:bookmarkStart w:id="39" w:name="_Toc139466899"/>
      <w:bookmarkStart w:id="40" w:name="_Toc139467131"/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  <w:bookmarkEnd w:id="39"/>
      <w:bookmarkEnd w:id="40"/>
    </w:p>
    <w:p w14:paraId="51C268B8" w14:textId="77777777" w:rsidR="00424380" w:rsidRDefault="00424380" w:rsidP="00A95752">
      <w:pPr>
        <w:pStyle w:val="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</w:pPr>
      <w:bookmarkStart w:id="41" w:name="_Toc139466900"/>
      <w:bookmarkStart w:id="42" w:name="_Toc139467132"/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  <w:bookmarkEnd w:id="41"/>
      <w:bookmarkEnd w:id="42"/>
    </w:p>
    <w:p w14:paraId="2A383B21" w14:textId="77777777" w:rsidR="002D6C1A" w:rsidRDefault="002D6C1A" w:rsidP="00A95752">
      <w:pPr>
        <w:pStyle w:val="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</w:pPr>
      <w:bookmarkStart w:id="43" w:name="_Toc139466901"/>
      <w:bookmarkStart w:id="44" w:name="_Toc139467133"/>
      <w:r>
        <w:t>убедиться в том, что на панели АПС К-2600.1В высвечивается световое табло «ПОСТ»;</w:t>
      </w:r>
      <w:bookmarkEnd w:id="43"/>
      <w:bookmarkEnd w:id="44"/>
    </w:p>
    <w:p w14:paraId="4A412420" w14:textId="1B4F0B50" w:rsidR="00424380" w:rsidRDefault="002D6C1A" w:rsidP="00A95752">
      <w:pPr>
        <w:pStyle w:val="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</w:pPr>
      <w:bookmarkStart w:id="45" w:name="_Toc139466902"/>
      <w:bookmarkStart w:id="46" w:name="_Toc139467134"/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  <w:bookmarkEnd w:id="45"/>
      <w:bookmarkEnd w:id="46"/>
    </w:p>
    <w:p w14:paraId="4271AE7D" w14:textId="447C1531" w:rsidR="002D6EFA" w:rsidRDefault="002D6EFA" w:rsidP="002D6EFA"/>
    <w:p w14:paraId="6745C4ED" w14:textId="6ACE5DE2" w:rsidR="002D6EFA" w:rsidRDefault="002D6EFA" w:rsidP="002D6EFA"/>
    <w:p w14:paraId="09F49B52" w14:textId="0B73268F" w:rsidR="002D6EFA" w:rsidRDefault="002D6EFA" w:rsidP="002D6EFA"/>
    <w:p w14:paraId="5B9AE921" w14:textId="1B27B4C7" w:rsidR="002D6EFA" w:rsidRDefault="002D6EFA" w:rsidP="002D6EFA"/>
    <w:p w14:paraId="5D4EED10" w14:textId="09468576" w:rsidR="002D6EFA" w:rsidRDefault="002D6EFA" w:rsidP="002D6EFA"/>
    <w:p w14:paraId="717AA481" w14:textId="044C0084" w:rsidR="002D6EFA" w:rsidRDefault="002D6EFA" w:rsidP="002D6EFA"/>
    <w:p w14:paraId="72BC8AB6" w14:textId="77777777" w:rsidR="002D6EFA" w:rsidRPr="002D6EFA" w:rsidRDefault="002D6EFA" w:rsidP="002D6EFA"/>
    <w:p w14:paraId="4013AFE0" w14:textId="77777777" w:rsidR="00F85FBB" w:rsidRDefault="00F85FBB" w:rsidP="00A95752">
      <w:pPr>
        <w:pStyle w:val="6"/>
        <w:numPr>
          <w:ilvl w:val="2"/>
          <w:numId w:val="32"/>
        </w:numPr>
        <w:spacing w:before="120" w:line="276" w:lineRule="auto"/>
        <w:ind w:left="0" w:firstLine="720"/>
      </w:pPr>
      <w:r>
        <w:lastRenderedPageBreak/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A95752">
      <w:pPr>
        <w:pStyle w:val="1"/>
        <w:numPr>
          <w:ilvl w:val="0"/>
          <w:numId w:val="28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47" w:name="_Toc139466903"/>
      <w:bookmarkStart w:id="48" w:name="_Toc139467135"/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  <w:bookmarkEnd w:id="47"/>
      <w:bookmarkEnd w:id="48"/>
    </w:p>
    <w:p w14:paraId="2201EA9F" w14:textId="77777777" w:rsidR="00AF5EBA" w:rsidRDefault="00AF5EBA" w:rsidP="00A95752">
      <w:pPr>
        <w:pStyle w:val="1"/>
        <w:numPr>
          <w:ilvl w:val="0"/>
          <w:numId w:val="28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49" w:name="_Toc139466904"/>
      <w:bookmarkStart w:id="50" w:name="_Toc139467136"/>
      <w:r w:rsidRPr="00CE314F"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  <w:bookmarkEnd w:id="49"/>
      <w:bookmarkEnd w:id="50"/>
    </w:p>
    <w:p w14:paraId="3E929826" w14:textId="77777777" w:rsidR="00EF1CFC" w:rsidRDefault="00EF1CFC" w:rsidP="00A95752">
      <w:pPr>
        <w:pStyle w:val="1"/>
        <w:numPr>
          <w:ilvl w:val="0"/>
          <w:numId w:val="28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51" w:name="_Toc139466905"/>
      <w:bookmarkStart w:id="52" w:name="_Toc139467137"/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  <w:bookmarkEnd w:id="51"/>
      <w:bookmarkEnd w:id="52"/>
    </w:p>
    <w:p w14:paraId="18E3C119" w14:textId="77777777" w:rsidR="002A7BD4" w:rsidRDefault="00EF1CFC" w:rsidP="00A95752">
      <w:pPr>
        <w:pStyle w:val="1"/>
        <w:numPr>
          <w:ilvl w:val="0"/>
          <w:numId w:val="28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53" w:name="_Toc139466906"/>
      <w:bookmarkStart w:id="54" w:name="_Toc139467138"/>
      <w:r>
        <w:t>по истечении 60 с производится останов двигателя</w:t>
      </w:r>
      <w:r w:rsidR="00AF5EBA">
        <w:t>.</w:t>
      </w:r>
      <w:bookmarkEnd w:id="53"/>
      <w:bookmarkEnd w:id="54"/>
    </w:p>
    <w:p w14:paraId="7473A702" w14:textId="77777777" w:rsidR="00437637" w:rsidRDefault="00437637" w:rsidP="00A95752">
      <w:pPr>
        <w:pStyle w:val="4"/>
        <w:numPr>
          <w:ilvl w:val="3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350CEF6A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4C497F9D" w14:textId="77777777" w:rsidR="002D6EFA" w:rsidRDefault="002D6EFA" w:rsidP="00C603C5">
      <w:pPr>
        <w:spacing w:after="0" w:line="276" w:lineRule="auto"/>
        <w:ind w:left="0" w:firstLine="709"/>
      </w:pPr>
    </w:p>
    <w:p w14:paraId="50554F01" w14:textId="77777777" w:rsidR="00437637" w:rsidRDefault="00EF1CFC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73C4B0BA" w14:textId="77777777" w:rsidR="00437637" w:rsidRDefault="002560E2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9A5DDF">
        <w:t xml:space="preserve"> сигналов </w:t>
      </w:r>
      <w:proofErr w:type="spellStart"/>
      <w:r w:rsidR="009A5DDF" w:rsidRPr="0066752C">
        <w:t>Предаварии</w:t>
      </w:r>
      <w:proofErr w:type="spellEnd"/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A95752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bookmarkStart w:id="55" w:name="_Toc139466907"/>
      <w:bookmarkStart w:id="56" w:name="_Toc139467139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  <w:bookmarkEnd w:id="55"/>
      <w:bookmarkEnd w:id="56"/>
    </w:p>
    <w:p w14:paraId="744AFE62" w14:textId="4D205C52" w:rsidR="00676234" w:rsidRDefault="00676234" w:rsidP="00A95752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bookmarkStart w:id="57" w:name="_Toc139466908"/>
      <w:bookmarkStart w:id="58" w:name="_Toc139467140"/>
      <w:r>
        <w:t>вк</w:t>
      </w:r>
      <w:r w:rsidR="002560E2">
        <w:t>люча</w:t>
      </w:r>
      <w:r w:rsidR="0068757B">
        <w:t>е</w:t>
      </w:r>
      <w:r>
        <w:t>тся звуковая сигнализация.</w:t>
      </w:r>
      <w:bookmarkEnd w:id="57"/>
      <w:bookmarkEnd w:id="58"/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A95752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bookmarkStart w:id="59" w:name="_Toc139466909"/>
      <w:bookmarkStart w:id="60" w:name="_Toc139467141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  <w:bookmarkEnd w:id="59"/>
      <w:bookmarkEnd w:id="60"/>
    </w:p>
    <w:p w14:paraId="2D85BC83" w14:textId="77777777" w:rsidR="00676234" w:rsidRDefault="002560E2" w:rsidP="00A95752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bookmarkStart w:id="61" w:name="_Toc139466910"/>
      <w:bookmarkStart w:id="62" w:name="_Toc139467142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  <w:bookmarkEnd w:id="61"/>
      <w:bookmarkEnd w:id="62"/>
    </w:p>
    <w:p w14:paraId="7E9DBA76" w14:textId="77777777" w:rsidR="00676234" w:rsidRDefault="00676234" w:rsidP="00A95752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bookmarkStart w:id="63" w:name="_Toc139466911"/>
      <w:bookmarkStart w:id="64" w:name="_Toc139467143"/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  <w:bookmarkEnd w:id="63"/>
      <w:bookmarkEnd w:id="64"/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proofErr w:type="spellStart"/>
      <w:r w:rsidR="00D32DDA">
        <w:t>Предаварий</w:t>
      </w:r>
      <w:proofErr w:type="spellEnd"/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 xml:space="preserve">, </w:t>
      </w:r>
      <w:proofErr w:type="spellStart"/>
      <w:proofErr w:type="gramStart"/>
      <w:r w:rsidR="002560E2">
        <w:t>поз.Е</w:t>
      </w:r>
      <w:proofErr w:type="spellEnd"/>
      <w:proofErr w:type="gramEnd"/>
      <w:r w:rsidR="002560E2">
        <w:t>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</w:t>
      </w:r>
      <w:proofErr w:type="spellStart"/>
      <w:r w:rsidR="00D32DDA">
        <w:t>Предаварий</w:t>
      </w:r>
      <w:proofErr w:type="spellEnd"/>
      <w:r>
        <w:t xml:space="preserve">. </w:t>
      </w:r>
    </w:p>
    <w:p w14:paraId="276EC93C" w14:textId="77777777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 xml:space="preserve">, поз.11) из окна </w:t>
      </w:r>
      <w:proofErr w:type="spellStart"/>
      <w:r w:rsidR="00CE314F">
        <w:t>Предаварий</w:t>
      </w:r>
      <w:proofErr w:type="spellEnd"/>
      <w:r w:rsidR="00CE314F">
        <w:t xml:space="preserve"> и </w:t>
      </w:r>
      <w:proofErr w:type="gramStart"/>
      <w:r w:rsidR="00D32DDA">
        <w:t>Аварий</w:t>
      </w:r>
      <w:r w:rsidR="009A5DDF">
        <w:t xml:space="preserve"> </w:t>
      </w:r>
      <w:r>
        <w:t xml:space="preserve"> </w:t>
      </w:r>
      <w:r w:rsidR="00446B3C">
        <w:t>(</w:t>
      </w:r>
      <w:proofErr w:type="gramEnd"/>
      <w:r w:rsidR="00446B3C">
        <w:t>рисунок 4</w:t>
      </w:r>
      <w:r w:rsidR="002560E2">
        <w:t xml:space="preserve">, </w:t>
      </w:r>
      <w:proofErr w:type="spellStart"/>
      <w:r w:rsidR="002560E2">
        <w:t>поз.</w:t>
      </w:r>
      <w:r>
        <w:t>Е</w:t>
      </w:r>
      <w:proofErr w:type="spellEnd"/>
      <w:r w:rsidR="002560E2">
        <w:t>)</w:t>
      </w:r>
      <w:r>
        <w:t xml:space="preserve">. </w:t>
      </w:r>
    </w:p>
    <w:p w14:paraId="602ABD8A" w14:textId="6C466872" w:rsidR="00752C49" w:rsidRDefault="00752C49" w:rsidP="00590298">
      <w:pPr>
        <w:spacing w:after="0" w:line="276" w:lineRule="auto"/>
        <w:ind w:left="0" w:firstLine="709"/>
      </w:pPr>
      <w:r>
        <w:lastRenderedPageBreak/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з.10) (</w:t>
      </w:r>
      <w:r>
        <w:t>движение вверх</w:t>
      </w:r>
      <w:r w:rsidR="00C84187">
        <w:t>)</w:t>
      </w:r>
      <w:r>
        <w:t xml:space="preserve">. Выход из подменю </w:t>
      </w:r>
      <w:proofErr w:type="spellStart"/>
      <w:r w:rsidR="00CE314F">
        <w:t>Предаварий</w:t>
      </w:r>
      <w:proofErr w:type="spellEnd"/>
      <w:r w:rsidR="00CE314F">
        <w:t xml:space="preserve">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поз.11)</w:t>
      </w:r>
      <w:r>
        <w:t>.</w:t>
      </w:r>
    </w:p>
    <w:p w14:paraId="6421D1B3" w14:textId="77777777" w:rsidR="002D6EFA" w:rsidRDefault="002D6EFA" w:rsidP="00590298">
      <w:pPr>
        <w:spacing w:after="0" w:line="276" w:lineRule="auto"/>
        <w:ind w:left="0" w:firstLine="709"/>
      </w:pPr>
    </w:p>
    <w:p w14:paraId="62B6408E" w14:textId="77777777" w:rsidR="00C84187" w:rsidRDefault="00D010BA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04D7773C" w14:textId="77777777" w:rsidR="00C84187" w:rsidRDefault="00C84187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</w:t>
      </w:r>
      <w:r w:rsidR="009A5DDF">
        <w:t xml:space="preserve">алов </w:t>
      </w:r>
      <w:proofErr w:type="spellStart"/>
      <w:r w:rsidR="009A5DDF" w:rsidRPr="0066752C">
        <w:t>Предаварии</w:t>
      </w:r>
      <w:proofErr w:type="spellEnd"/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13AE2A3" w14:textId="77777777" w:rsidR="00446B3C" w:rsidRDefault="00446B3C" w:rsidP="00446B3C"/>
    <w:p w14:paraId="5B1575BC" w14:textId="77777777" w:rsidR="00752C49" w:rsidRDefault="00C84187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A95752">
      <w:pPr>
        <w:pStyle w:val="1"/>
        <w:numPr>
          <w:ilvl w:val="0"/>
          <w:numId w:val="30"/>
        </w:numPr>
        <w:tabs>
          <w:tab w:val="left" w:pos="1134"/>
        </w:tabs>
        <w:ind w:left="0" w:firstLine="709"/>
      </w:pPr>
      <w:bookmarkStart w:id="65" w:name="_Toc139466912"/>
      <w:bookmarkStart w:id="66" w:name="_Toc139467144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  <w:bookmarkEnd w:id="65"/>
      <w:bookmarkEnd w:id="66"/>
    </w:p>
    <w:p w14:paraId="063B88D7" w14:textId="77777777" w:rsidR="00C30737" w:rsidRDefault="00C84187" w:rsidP="00A95752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67" w:name="_Toc139466913"/>
      <w:bookmarkStart w:id="68" w:name="_Toc139467145"/>
      <w:r>
        <w:t>включае</w:t>
      </w:r>
      <w:r w:rsidR="00752C49">
        <w:t>тся звуковая сигнализация</w:t>
      </w:r>
      <w:r w:rsidR="00C30737">
        <w:t>;</w:t>
      </w:r>
      <w:bookmarkEnd w:id="67"/>
      <w:bookmarkEnd w:id="68"/>
    </w:p>
    <w:p w14:paraId="34FD5EF9" w14:textId="77777777" w:rsidR="00752C49" w:rsidRDefault="00C84187" w:rsidP="00A95752">
      <w:pPr>
        <w:pStyle w:val="1"/>
        <w:numPr>
          <w:ilvl w:val="0"/>
          <w:numId w:val="30"/>
        </w:numPr>
        <w:tabs>
          <w:tab w:val="left" w:pos="1134"/>
        </w:tabs>
        <w:spacing w:after="0"/>
        <w:ind w:left="0" w:firstLine="709"/>
      </w:pPr>
      <w:bookmarkStart w:id="69" w:name="_Toc139466914"/>
      <w:bookmarkStart w:id="70" w:name="_Toc139467146"/>
      <w:r>
        <w:t>производится</w:t>
      </w:r>
      <w:r w:rsidR="00C30737">
        <w:t xml:space="preserve"> </w:t>
      </w:r>
      <w:r w:rsidR="0071547B">
        <w:t>одно из следующих действий:</w:t>
      </w:r>
      <w:bookmarkEnd w:id="69"/>
      <w:bookmarkEnd w:id="70"/>
    </w:p>
    <w:p w14:paraId="77313924" w14:textId="77777777" w:rsidR="0071547B" w:rsidRPr="0066752C" w:rsidRDefault="0071547B" w:rsidP="00A95752">
      <w:pPr>
        <w:pStyle w:val="aff0"/>
        <w:numPr>
          <w:ilvl w:val="0"/>
          <w:numId w:val="31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A95752">
      <w:pPr>
        <w:pStyle w:val="aff0"/>
        <w:numPr>
          <w:ilvl w:val="0"/>
          <w:numId w:val="31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A95752">
      <w:pPr>
        <w:pStyle w:val="aff0"/>
        <w:numPr>
          <w:ilvl w:val="0"/>
          <w:numId w:val="31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A95752">
      <w:pPr>
        <w:pStyle w:val="1"/>
        <w:numPr>
          <w:ilvl w:val="0"/>
          <w:numId w:val="30"/>
        </w:numPr>
        <w:tabs>
          <w:tab w:val="left" w:pos="1134"/>
        </w:tabs>
        <w:ind w:left="0" w:firstLine="709"/>
      </w:pPr>
      <w:bookmarkStart w:id="71" w:name="_Toc139466915"/>
      <w:bookmarkStart w:id="72" w:name="_Toc139467147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  <w:bookmarkEnd w:id="71"/>
      <w:bookmarkEnd w:id="72"/>
    </w:p>
    <w:p w14:paraId="1EF5672F" w14:textId="77777777" w:rsidR="00752C49" w:rsidRDefault="00C84187" w:rsidP="00A95752">
      <w:pPr>
        <w:pStyle w:val="1"/>
        <w:numPr>
          <w:ilvl w:val="0"/>
          <w:numId w:val="30"/>
        </w:numPr>
        <w:tabs>
          <w:tab w:val="left" w:pos="1134"/>
        </w:tabs>
        <w:ind w:left="0" w:firstLine="709"/>
      </w:pPr>
      <w:bookmarkStart w:id="73" w:name="_Toc139466916"/>
      <w:bookmarkStart w:id="74" w:name="_Toc139467148"/>
      <w:r>
        <w:t>выключае</w:t>
      </w:r>
      <w:r w:rsidR="00752C49">
        <w:t>тся звуковая сигнализация.</w:t>
      </w:r>
      <w:bookmarkEnd w:id="73"/>
      <w:bookmarkEnd w:id="74"/>
    </w:p>
    <w:p w14:paraId="47842B59" w14:textId="77777777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«ОТКЛ.ЗАЩИТ»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77777777" w:rsidR="00C30737" w:rsidRDefault="0071547B" w:rsidP="00590298">
      <w:pPr>
        <w:spacing w:after="0" w:line="276" w:lineRule="auto"/>
        <w:ind w:left="0" w:firstLine="709"/>
      </w:pPr>
      <w:r>
        <w:t>В случае появления Аварии</w:t>
      </w:r>
      <w:r w:rsid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D010BA">
        <w:t>при отключенной защите,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A95752">
      <w:pPr>
        <w:pStyle w:val="1"/>
        <w:numPr>
          <w:ilvl w:val="0"/>
          <w:numId w:val="30"/>
        </w:numPr>
        <w:tabs>
          <w:tab w:val="left" w:pos="1134"/>
        </w:tabs>
        <w:ind w:left="0" w:firstLine="709"/>
      </w:pPr>
      <w:bookmarkStart w:id="75" w:name="_Toc139466917"/>
      <w:bookmarkStart w:id="76" w:name="_Toc139467149"/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  <w:bookmarkEnd w:id="75"/>
      <w:bookmarkEnd w:id="76"/>
    </w:p>
    <w:p w14:paraId="2696B839" w14:textId="77777777" w:rsidR="00C30737" w:rsidRDefault="00D010BA" w:rsidP="00A95752">
      <w:pPr>
        <w:pStyle w:val="1"/>
        <w:numPr>
          <w:ilvl w:val="0"/>
          <w:numId w:val="30"/>
        </w:numPr>
        <w:tabs>
          <w:tab w:val="left" w:pos="1134"/>
        </w:tabs>
        <w:ind w:left="0" w:firstLine="709"/>
      </w:pPr>
      <w:bookmarkStart w:id="77" w:name="_Toc139466918"/>
      <w:bookmarkStart w:id="78" w:name="_Toc139467150"/>
      <w:r>
        <w:t>включае</w:t>
      </w:r>
      <w:r w:rsidR="00C30737">
        <w:t>тся звуковая сигнализация.</w:t>
      </w:r>
      <w:bookmarkEnd w:id="77"/>
      <w:bookmarkEnd w:id="78"/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lastRenderedPageBreak/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A95752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79" w:name="_Toc139466919"/>
      <w:bookmarkStart w:id="80" w:name="_Toc139467151"/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  <w:bookmarkEnd w:id="79"/>
      <w:bookmarkEnd w:id="80"/>
    </w:p>
    <w:p w14:paraId="05B0AAE0" w14:textId="5DD96680" w:rsidR="00C30737" w:rsidRDefault="00D010BA" w:rsidP="00A95752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81" w:name="_Toc139466920"/>
      <w:bookmarkStart w:id="82" w:name="_Toc139467152"/>
      <w:r>
        <w:t>выключае</w:t>
      </w:r>
      <w:r w:rsidR="00C30737">
        <w:t>тся звуковая сигнализация.</w:t>
      </w:r>
      <w:bookmarkEnd w:id="81"/>
      <w:bookmarkEnd w:id="82"/>
    </w:p>
    <w:p w14:paraId="783E2B51" w14:textId="77777777" w:rsidR="002D6EFA" w:rsidRPr="002D6EFA" w:rsidRDefault="002D6EFA" w:rsidP="002D6EFA"/>
    <w:p w14:paraId="65980EF1" w14:textId="77777777" w:rsidR="00D010BA" w:rsidRDefault="00446B3C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A95752">
      <w:pPr>
        <w:pStyle w:val="4"/>
        <w:numPr>
          <w:ilvl w:val="3"/>
          <w:numId w:val="32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595F83C1" w14:textId="77777777" w:rsidR="0025084F" w:rsidRDefault="0025084F" w:rsidP="0025084F"/>
    <w:p w14:paraId="404E7887" w14:textId="77777777" w:rsidR="00D010BA" w:rsidRDefault="00D010BA" w:rsidP="00A95752">
      <w:pPr>
        <w:pStyle w:val="3"/>
        <w:numPr>
          <w:ilvl w:val="2"/>
          <w:numId w:val="32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3DE21993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 xml:space="preserve">ДРА без охлаждения двигателя с включением воздушной </w:t>
      </w:r>
      <w:proofErr w:type="spellStart"/>
      <w:r w:rsidR="0071547B" w:rsidRPr="0066752C">
        <w:rPr>
          <w:szCs w:val="28"/>
          <w:lang w:eastAsia="x-none"/>
        </w:rPr>
        <w:t>захлопки</w:t>
      </w:r>
      <w:proofErr w:type="spellEnd"/>
      <w:r w:rsidRPr="007F2B42">
        <w:rPr>
          <w:szCs w:val="28"/>
          <w:lang w:eastAsia="x-none"/>
        </w:rPr>
        <w:t>.</w:t>
      </w:r>
      <w:bookmarkStart w:id="83" w:name="_Toc499232442"/>
    </w:p>
    <w:p w14:paraId="25FC0095" w14:textId="3C1A020C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4CCD48F8" w14:textId="654A5609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FD378E6" w14:textId="420307A9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949B3F7" w14:textId="742462DF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2F1FE19" w14:textId="546FA75E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A749BCF" w14:textId="6E7C1D58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A7EBC65" w14:textId="07EC7B80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64A8AAF" w14:textId="32BA76D0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66CDADC" w14:textId="321A77C6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C71B262" w14:textId="0B90D1BF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4DCB4661" w14:textId="613938F2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B4A8303" w14:textId="7BF90723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B93BE75" w14:textId="7FD98E7A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83BDA2D" w14:textId="68BFEDB9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60FC72C" w14:textId="1C427A82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D62869F" w14:textId="0DF7F142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7BEF2606" w14:textId="0324615C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5B7BD7F" w14:textId="77777777" w:rsidR="002D6EFA" w:rsidRDefault="002D6EFA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B22F6FD" w14:textId="77777777" w:rsidR="00B276FD" w:rsidRPr="00B276FD" w:rsidRDefault="00B276FD" w:rsidP="00A95752">
      <w:pPr>
        <w:pStyle w:val="2"/>
        <w:numPr>
          <w:ilvl w:val="1"/>
          <w:numId w:val="32"/>
        </w:numPr>
        <w:spacing w:before="120" w:after="0" w:line="360" w:lineRule="auto"/>
        <w:ind w:left="0" w:firstLine="709"/>
        <w:rPr>
          <w:szCs w:val="28"/>
          <w:lang w:eastAsia="x-none"/>
        </w:rPr>
      </w:pPr>
      <w:bookmarkStart w:id="84" w:name="_Toc139467153"/>
      <w:r w:rsidRPr="008B6B27">
        <w:lastRenderedPageBreak/>
        <w:t>Техническое обслуживание</w:t>
      </w:r>
      <w:bookmarkEnd w:id="83"/>
      <w:bookmarkEnd w:id="84"/>
    </w:p>
    <w:p w14:paraId="2769F5B1" w14:textId="77777777" w:rsidR="00B276FD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A95752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A95752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85" w:name="_Toc499232443"/>
      <w:bookmarkStart w:id="86" w:name="_Toc499380242"/>
      <w:bookmarkStart w:id="87" w:name="_Toc503700439"/>
      <w:bookmarkStart w:id="88" w:name="_Toc505349930"/>
      <w:bookmarkStart w:id="89" w:name="_Toc139466922"/>
      <w:bookmarkStart w:id="90" w:name="_Toc139467154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85"/>
      <w:bookmarkEnd w:id="86"/>
      <w:bookmarkEnd w:id="87"/>
      <w:bookmarkEnd w:id="88"/>
      <w:bookmarkEnd w:id="89"/>
      <w:bookmarkEnd w:id="90"/>
      <w:r>
        <w:t xml:space="preserve"> </w:t>
      </w:r>
    </w:p>
    <w:p w14:paraId="4AA42D0D" w14:textId="77777777" w:rsidR="00B276FD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2834E61D" w:rsidR="00590298" w:rsidRPr="00844678" w:rsidRDefault="001C1BC0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126DAA"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10B2AECC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31E88E2B" w14:textId="77777777" w:rsidR="002D6EFA" w:rsidRDefault="002D6EFA" w:rsidP="00590298">
      <w:pPr>
        <w:spacing w:after="0" w:line="276" w:lineRule="auto"/>
      </w:pP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292BE0B2" w14:textId="77777777" w:rsidR="002D6EFA" w:rsidRDefault="002D6EFA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72B6FFF9" w14:textId="77777777" w:rsidR="002D6EFA" w:rsidRDefault="002D6EFA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126DA1D" w14:textId="3ACE36F4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91" w:name="_Toc88286059"/>
            <w:bookmarkStart w:id="9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91"/>
            <w:bookmarkEnd w:id="92"/>
          </w:p>
        </w:tc>
      </w:tr>
      <w:tr w:rsidR="002D6EFA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46DF9E83" w:rsidR="002D6EFA" w:rsidRPr="00844678" w:rsidRDefault="002D6EFA" w:rsidP="002D6EFA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 xml:space="preserve">ЩУАД.317.1 </w:t>
            </w:r>
          </w:p>
        </w:tc>
      </w:tr>
      <w:tr w:rsidR="002D6EFA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1782FF6E" w:rsidR="002D6EFA" w:rsidRPr="00844678" w:rsidRDefault="002D6EFA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2D6EFA" w:rsidRPr="00844678" w14:paraId="784D6380" w14:textId="77777777" w:rsidTr="003B215C">
        <w:tc>
          <w:tcPr>
            <w:tcW w:w="1150" w:type="dxa"/>
            <w:vMerge/>
            <w:vAlign w:val="center"/>
          </w:tcPr>
          <w:p w14:paraId="11D6EA3B" w14:textId="4E55A9B4" w:rsidR="002D6EFA" w:rsidRPr="00844678" w:rsidRDefault="002D6EFA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7DFC1A39" w14:textId="77777777" w:rsidR="002D6EFA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 xml:space="preserve">ЩУАД.317.1 </w:t>
            </w:r>
            <w:r w:rsidRPr="00844678">
              <w:rPr>
                <w:sz w:val="28"/>
                <w:szCs w:val="28"/>
              </w:rPr>
              <w:t xml:space="preserve">производить по мере необходимости. </w:t>
            </w:r>
          </w:p>
          <w:p w14:paraId="7CE48BA2" w14:textId="313FF739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 случае обнаружения повреждений лакокрасочных покрытий выполнить следующие работы:</w:t>
            </w:r>
          </w:p>
          <w:p w14:paraId="66CDBA83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2D6EFA" w:rsidRPr="00844678" w:rsidRDefault="002D6EFA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</w:t>
            </w:r>
            <w:proofErr w:type="spellEnd"/>
            <w:r w:rsidR="001C1BC0">
              <w:rPr>
                <w:sz w:val="28"/>
                <w:szCs w:val="28"/>
              </w:rPr>
              <w:t>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19F629A2" w14:textId="77777777" w:rsidR="002D6EFA" w:rsidRPr="002D6EFA" w:rsidRDefault="002D6EFA" w:rsidP="002D6EFA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93" w:name="_Toc481592191"/>
      <w:bookmarkStart w:id="94" w:name="_Toc486350196"/>
      <w:bookmarkStart w:id="95" w:name="_Toc498545484"/>
      <w:bookmarkStart w:id="96" w:name="_Toc499232444"/>
    </w:p>
    <w:p w14:paraId="328CEE86" w14:textId="2900ACE9" w:rsidR="00B276FD" w:rsidRPr="002521FB" w:rsidRDefault="00B276FD" w:rsidP="00A95752">
      <w:pPr>
        <w:pStyle w:val="2"/>
        <w:numPr>
          <w:ilvl w:val="1"/>
          <w:numId w:val="32"/>
        </w:numPr>
        <w:spacing w:before="120" w:after="0" w:line="276" w:lineRule="auto"/>
        <w:ind w:left="0" w:firstLine="709"/>
        <w:rPr>
          <w:b/>
        </w:rPr>
      </w:pPr>
      <w:bookmarkStart w:id="97" w:name="_Toc139467155"/>
      <w:r w:rsidRPr="002521FB">
        <w:t>Действия в экстремальных условиях</w:t>
      </w:r>
      <w:bookmarkEnd w:id="93"/>
      <w:bookmarkEnd w:id="94"/>
      <w:bookmarkEnd w:id="95"/>
      <w:bookmarkEnd w:id="96"/>
      <w:bookmarkEnd w:id="97"/>
    </w:p>
    <w:p w14:paraId="63A74C04" w14:textId="77777777" w:rsidR="00B276FD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  <w:rPr>
          <w:szCs w:val="28"/>
        </w:rPr>
      </w:pPr>
      <w:bookmarkStart w:id="98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98"/>
      <w:r>
        <w:rPr>
          <w:szCs w:val="28"/>
        </w:rPr>
        <w:t xml:space="preserve"> </w:t>
      </w:r>
    </w:p>
    <w:p w14:paraId="241C1E48" w14:textId="77777777" w:rsidR="00B276FD" w:rsidRDefault="00B276FD" w:rsidP="00A95752">
      <w:pPr>
        <w:pStyle w:val="6"/>
        <w:numPr>
          <w:ilvl w:val="2"/>
          <w:numId w:val="32"/>
        </w:numPr>
        <w:spacing w:after="0" w:line="276" w:lineRule="auto"/>
        <w:ind w:left="0" w:firstLine="720"/>
        <w:rPr>
          <w:szCs w:val="28"/>
        </w:rPr>
      </w:pPr>
      <w:bookmarkStart w:id="99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99"/>
    </w:p>
    <w:p w14:paraId="65C2680D" w14:textId="44244E54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3FDDC36F" w14:textId="3D10E220" w:rsidR="002D6EFA" w:rsidRDefault="002D6EFA" w:rsidP="00590298">
      <w:pPr>
        <w:pStyle w:val="aff0"/>
        <w:spacing w:after="0" w:line="276" w:lineRule="auto"/>
        <w:ind w:left="0" w:firstLine="709"/>
        <w:rPr>
          <w:b/>
        </w:rPr>
      </w:pPr>
    </w:p>
    <w:p w14:paraId="4BBFC47C" w14:textId="77777777" w:rsidR="002D6EFA" w:rsidRDefault="002D6EFA" w:rsidP="00590298">
      <w:pPr>
        <w:pStyle w:val="aff0"/>
        <w:spacing w:after="0" w:line="276" w:lineRule="auto"/>
        <w:ind w:left="0" w:firstLine="709"/>
        <w:rPr>
          <w:b/>
        </w:rPr>
      </w:pPr>
    </w:p>
    <w:p w14:paraId="6E1EA7E4" w14:textId="77777777" w:rsidR="00B276FD" w:rsidRPr="002521FB" w:rsidRDefault="00B276FD" w:rsidP="00A95752">
      <w:pPr>
        <w:pStyle w:val="1"/>
        <w:numPr>
          <w:ilvl w:val="0"/>
          <w:numId w:val="32"/>
        </w:numPr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100" w:name="_Toc498545487"/>
      <w:bookmarkStart w:id="101" w:name="_Toc499232445"/>
      <w:bookmarkStart w:id="102" w:name="_Toc139467156"/>
      <w:bookmarkStart w:id="103" w:name="_Hlk139891681"/>
      <w:r w:rsidRPr="002521FB">
        <w:lastRenderedPageBreak/>
        <w:t>Маркировка и пломбировка</w:t>
      </w:r>
      <w:bookmarkEnd w:id="100"/>
      <w:bookmarkEnd w:id="101"/>
      <w:bookmarkEnd w:id="102"/>
    </w:p>
    <w:p w14:paraId="291BC89F" w14:textId="77777777" w:rsidR="00B276FD" w:rsidRDefault="00B276FD" w:rsidP="00A95752">
      <w:pPr>
        <w:pStyle w:val="2"/>
        <w:numPr>
          <w:ilvl w:val="1"/>
          <w:numId w:val="32"/>
        </w:numPr>
        <w:spacing w:after="0" w:line="276" w:lineRule="auto"/>
        <w:ind w:left="0" w:firstLine="709"/>
      </w:pPr>
      <w:bookmarkStart w:id="104" w:name="_Toc499232446"/>
      <w:bookmarkStart w:id="105" w:name="_Toc499380245"/>
      <w:bookmarkStart w:id="106" w:name="_Toc503700442"/>
      <w:bookmarkStart w:id="107" w:name="_Toc505349933"/>
      <w:bookmarkStart w:id="108" w:name="_Toc139466925"/>
      <w:bookmarkStart w:id="109" w:name="_Toc139467157"/>
      <w:r>
        <w:t xml:space="preserve">Маркировка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</w:t>
      </w:r>
      <w:r w:rsidR="001C1BC0">
        <w:rPr>
          <w:szCs w:val="28"/>
        </w:rPr>
        <w:t>17.1</w:t>
      </w:r>
      <w:r>
        <w:t>.</w:t>
      </w:r>
      <w:bookmarkEnd w:id="104"/>
      <w:bookmarkEnd w:id="105"/>
      <w:bookmarkEnd w:id="106"/>
      <w:bookmarkEnd w:id="107"/>
      <w:bookmarkEnd w:id="108"/>
      <w:bookmarkEnd w:id="109"/>
      <w:r>
        <w:t xml:space="preserve"> </w:t>
      </w:r>
      <w:bookmarkStart w:id="110" w:name="_Toc499232447"/>
    </w:p>
    <w:p w14:paraId="29EC39BB" w14:textId="78164FA3" w:rsidR="00B276FD" w:rsidRDefault="00B276FD" w:rsidP="00A95752">
      <w:pPr>
        <w:pStyle w:val="2"/>
        <w:numPr>
          <w:ilvl w:val="1"/>
          <w:numId w:val="32"/>
        </w:numPr>
        <w:spacing w:after="0" w:line="276" w:lineRule="auto"/>
        <w:ind w:left="0" w:firstLine="709"/>
      </w:pPr>
      <w:bookmarkStart w:id="111" w:name="_Toc499380246"/>
      <w:bookmarkStart w:id="112" w:name="_Toc503700443"/>
      <w:bookmarkStart w:id="113" w:name="_Toc505349934"/>
      <w:bookmarkStart w:id="114" w:name="_Toc139466926"/>
      <w:bookmarkStart w:id="115" w:name="_Toc139467158"/>
      <w:r w:rsidRPr="00426222">
        <w:t>Органы управления</w:t>
      </w:r>
      <w:r>
        <w:t xml:space="preserve"> и индикации </w:t>
      </w:r>
      <w:r w:rsidR="001C1BC0"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110"/>
      <w:bookmarkEnd w:id="111"/>
      <w:bookmarkEnd w:id="112"/>
      <w:bookmarkEnd w:id="113"/>
      <w:bookmarkEnd w:id="114"/>
      <w:bookmarkEnd w:id="115"/>
    </w:p>
    <w:bookmarkEnd w:id="103"/>
    <w:p w14:paraId="0AFA26B7" w14:textId="77777777" w:rsidR="002D6EFA" w:rsidRPr="002D6EFA" w:rsidRDefault="002D6EFA" w:rsidP="002D6EFA"/>
    <w:p w14:paraId="666F76B9" w14:textId="77777777" w:rsidR="007A6BA2" w:rsidRPr="0096256D" w:rsidRDefault="007A6BA2" w:rsidP="00A95752">
      <w:pPr>
        <w:pStyle w:val="1"/>
        <w:numPr>
          <w:ilvl w:val="0"/>
          <w:numId w:val="32"/>
        </w:numPr>
        <w:tabs>
          <w:tab w:val="left" w:pos="1134"/>
        </w:tabs>
        <w:spacing w:before="120" w:after="0" w:line="360" w:lineRule="auto"/>
        <w:ind w:left="0" w:firstLine="709"/>
      </w:pPr>
      <w:bookmarkStart w:id="116" w:name="_Toc139467159"/>
      <w:r w:rsidRPr="00B639C9">
        <w:t>Хранение</w:t>
      </w:r>
      <w:bookmarkEnd w:id="116"/>
    </w:p>
    <w:p w14:paraId="5D2A9576" w14:textId="77777777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3BE70EC5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2A2E6D64" w14:textId="77777777" w:rsidR="002D6EFA" w:rsidRDefault="002D6EFA" w:rsidP="0024273E">
      <w:pPr>
        <w:spacing w:after="0" w:line="276" w:lineRule="auto"/>
        <w:ind w:left="0" w:firstLine="709"/>
      </w:pPr>
    </w:p>
    <w:p w14:paraId="50171361" w14:textId="77777777" w:rsidR="007A6BA2" w:rsidRPr="0096256D" w:rsidRDefault="007A6BA2" w:rsidP="00A95752">
      <w:pPr>
        <w:pStyle w:val="1"/>
        <w:numPr>
          <w:ilvl w:val="0"/>
          <w:numId w:val="32"/>
        </w:numPr>
        <w:tabs>
          <w:tab w:val="left" w:pos="1134"/>
        </w:tabs>
        <w:spacing w:before="120" w:after="0" w:line="360" w:lineRule="auto"/>
        <w:ind w:left="0" w:firstLine="709"/>
      </w:pPr>
      <w:bookmarkStart w:id="117" w:name="_Toc139467160"/>
      <w:r w:rsidRPr="0096256D">
        <w:t>Транспортирование</w:t>
      </w:r>
      <w:bookmarkEnd w:id="117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46FE3521" w14:textId="77777777" w:rsidR="00431DD8" w:rsidRDefault="00431DD8" w:rsidP="00A95752">
      <w:pPr>
        <w:pStyle w:val="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</w:pPr>
      <w:bookmarkStart w:id="118" w:name="_Toc139467161"/>
      <w:r>
        <w:t>Утилизация</w:t>
      </w:r>
      <w:bookmarkEnd w:id="118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A95752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49EBB851" w14:textId="77777777" w:rsidR="002D6EFA" w:rsidRDefault="00431DD8" w:rsidP="00A95752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5B4A3BF9" w:rsidR="00431DD8" w:rsidRDefault="00431DD8" w:rsidP="00A95752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EF2EA28" w14:textId="77777777" w:rsidR="002A3B00" w:rsidRPr="0096256D" w:rsidRDefault="002A3B00" w:rsidP="00A95752">
      <w:pPr>
        <w:pStyle w:val="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</w:pPr>
      <w:bookmarkStart w:id="119" w:name="_Toc139467162"/>
      <w:r w:rsidRPr="0096256D">
        <w:lastRenderedPageBreak/>
        <w:t>Гарантии изготовителя</w:t>
      </w:r>
      <w:bookmarkEnd w:id="119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1787B44A" w14:textId="4BFEC074" w:rsidR="0024273E" w:rsidRDefault="0024273E" w:rsidP="001C1BC0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27F22801" w14:textId="77777777" w:rsidR="002D6EFA" w:rsidRPr="00561133" w:rsidRDefault="002D6EFA" w:rsidP="002D6EFA">
      <w:pPr>
        <w:spacing w:after="0" w:line="276" w:lineRule="auto"/>
        <w:ind w:left="0" w:firstLine="709"/>
      </w:pPr>
      <w:bookmarkStart w:id="120" w:name="_Hlk139891787"/>
      <w:r>
        <w:rPr>
          <w:color w:val="000000"/>
          <w:szCs w:val="24"/>
        </w:rPr>
        <w:t>Гарантийный срок хранения – 12 месяцев со дня выпуска.</w:t>
      </w:r>
    </w:p>
    <w:bookmarkEnd w:id="120"/>
    <w:p w14:paraId="4C1C3267" w14:textId="77777777" w:rsidR="0024273E" w:rsidRPr="00561133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06094410" w14:textId="77777777" w:rsidR="002D6EFA" w:rsidRDefault="002D6EFA" w:rsidP="002D6EFA">
      <w:pPr>
        <w:pStyle w:val="2"/>
        <w:numPr>
          <w:ilvl w:val="0"/>
          <w:numId w:val="0"/>
        </w:numPr>
        <w:spacing w:after="0" w:line="276" w:lineRule="auto"/>
        <w:ind w:left="709"/>
      </w:pPr>
      <w:bookmarkStart w:id="121" w:name="_Toc499232451"/>
      <w:bookmarkStart w:id="122" w:name="_Toc499380250"/>
      <w:bookmarkStart w:id="123" w:name="_Toc503700448"/>
      <w:bookmarkStart w:id="124" w:name="_Toc505349939"/>
    </w:p>
    <w:p w14:paraId="70C68A1C" w14:textId="759F944D" w:rsidR="0024273E" w:rsidRPr="00561133" w:rsidRDefault="0024273E" w:rsidP="002D6EFA">
      <w:pPr>
        <w:pStyle w:val="2"/>
        <w:numPr>
          <w:ilvl w:val="0"/>
          <w:numId w:val="0"/>
        </w:numPr>
        <w:spacing w:after="0" w:line="276" w:lineRule="auto"/>
        <w:ind w:left="709"/>
      </w:pPr>
      <w:bookmarkStart w:id="125" w:name="_Toc139466931"/>
      <w:bookmarkStart w:id="126" w:name="_Toc139467163"/>
      <w:r w:rsidRPr="00561133">
        <w:t>Действие гарантийных обязательств прекращается:</w:t>
      </w:r>
      <w:bookmarkEnd w:id="121"/>
      <w:bookmarkEnd w:id="122"/>
      <w:bookmarkEnd w:id="123"/>
      <w:bookmarkEnd w:id="124"/>
      <w:bookmarkEnd w:id="125"/>
      <w:bookmarkEnd w:id="126"/>
    </w:p>
    <w:p w14:paraId="0BAD3535" w14:textId="77777777" w:rsidR="0024273E" w:rsidRPr="004950C8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 xml:space="preserve">E-mail: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6F6F6761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FDDE90E" w14:textId="34A38B77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012A265B" w14:textId="774F1620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3010CFD3" w14:textId="2A4F8D06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48E1EBC2" w14:textId="3C6D6639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4BF77DB6" w14:textId="5093DC67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537B2F43" w14:textId="3FD309C3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1E2A489F" w14:textId="2C8DB1AD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52E6139C" w14:textId="5C0E0BE8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21EB9E2C" w14:textId="77777777" w:rsidR="002D6EFA" w:rsidRDefault="002D6EFA" w:rsidP="001C1BC0">
      <w:pPr>
        <w:spacing w:line="276" w:lineRule="auto"/>
        <w:ind w:left="0" w:firstLine="709"/>
        <w:rPr>
          <w:rStyle w:val="af0"/>
        </w:rPr>
      </w:pPr>
    </w:p>
    <w:p w14:paraId="14CF112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46CB3910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7D590296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AC52449" w14:textId="77777777" w:rsidR="001C1BC0" w:rsidRDefault="001C1BC0" w:rsidP="001C1BC0">
      <w:pPr>
        <w:spacing w:line="276" w:lineRule="auto"/>
        <w:ind w:left="0" w:firstLine="709"/>
      </w:pPr>
    </w:p>
    <w:p w14:paraId="580DDEA8" w14:textId="77777777" w:rsidR="002A3B00" w:rsidRPr="0096256D" w:rsidRDefault="002A3B00" w:rsidP="00A95752">
      <w:pPr>
        <w:pStyle w:val="1"/>
        <w:numPr>
          <w:ilvl w:val="0"/>
          <w:numId w:val="32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127" w:name="_Toc139467164"/>
      <w:r w:rsidRPr="0096256D">
        <w:lastRenderedPageBreak/>
        <w:t>Свидетельство о приемке</w:t>
      </w:r>
      <w:bookmarkEnd w:id="127"/>
    </w:p>
    <w:p w14:paraId="2723C094" w14:textId="77777777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2E380624" w:rsidR="00305FAF" w:rsidRDefault="00305FAF" w:rsidP="0011710E"/>
    <w:p w14:paraId="3650523E" w14:textId="77777777" w:rsidR="002D6EFA" w:rsidRDefault="002D6EFA" w:rsidP="0011710E"/>
    <w:p w14:paraId="55D0D379" w14:textId="77777777" w:rsidR="002A3B00" w:rsidRPr="0096256D" w:rsidRDefault="002A3B00" w:rsidP="00A95752">
      <w:pPr>
        <w:pStyle w:val="1"/>
        <w:numPr>
          <w:ilvl w:val="0"/>
          <w:numId w:val="32"/>
        </w:numPr>
        <w:tabs>
          <w:tab w:val="left" w:pos="1134"/>
        </w:tabs>
        <w:ind w:left="0" w:firstLine="709"/>
      </w:pPr>
      <w:bookmarkStart w:id="128" w:name="_Toc139467165"/>
      <w:r w:rsidRPr="0096256D">
        <w:t>Свидетельство о монтаже на агрегат</w:t>
      </w:r>
      <w:bookmarkEnd w:id="128"/>
    </w:p>
    <w:p w14:paraId="474DB993" w14:textId="77777777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A95752">
      <w:pPr>
        <w:pStyle w:val="1"/>
        <w:numPr>
          <w:ilvl w:val="0"/>
          <w:numId w:val="32"/>
        </w:numPr>
        <w:tabs>
          <w:tab w:val="left" w:pos="1134"/>
        </w:tabs>
        <w:ind w:left="0" w:firstLine="709"/>
      </w:pPr>
      <w:r w:rsidRPr="004950C8">
        <w:br w:type="page"/>
      </w:r>
      <w:bookmarkStart w:id="129" w:name="_Toc139467166"/>
      <w:r w:rsidR="002A3B00" w:rsidRPr="0096256D">
        <w:lastRenderedPageBreak/>
        <w:t>Сведения о рекламациях</w:t>
      </w:r>
      <w:bookmarkEnd w:id="129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A95752">
      <w:pPr>
        <w:pStyle w:val="1"/>
        <w:numPr>
          <w:ilvl w:val="0"/>
          <w:numId w:val="32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130" w:name="_Toc139467167"/>
      <w:r w:rsidRPr="004950C8">
        <w:t>Регистрация рекламаций</w:t>
      </w:r>
      <w:bookmarkEnd w:id="13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29BF4A55" w14:textId="77777777" w:rsidR="002A3B00" w:rsidRDefault="002A3B00" w:rsidP="00A95752">
      <w:pPr>
        <w:pStyle w:val="1"/>
        <w:numPr>
          <w:ilvl w:val="0"/>
          <w:numId w:val="32"/>
        </w:numPr>
        <w:tabs>
          <w:tab w:val="left" w:pos="1134"/>
        </w:tabs>
        <w:ind w:left="0" w:firstLine="709"/>
      </w:pPr>
      <w:bookmarkStart w:id="131" w:name="_Toc139467168"/>
      <w:r w:rsidRPr="0096256D">
        <w:lastRenderedPageBreak/>
        <w:t>Особые отметки</w:t>
      </w:r>
      <w:bookmarkEnd w:id="131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5F37F5B0" w:rsidR="00CA7C5E" w:rsidRDefault="00CA7C5E" w:rsidP="0024273E"/>
    <w:p w14:paraId="00D94366" w14:textId="77AA41DB" w:rsidR="002D6EFA" w:rsidRDefault="002D6EFA" w:rsidP="0024273E"/>
    <w:p w14:paraId="59AD5536" w14:textId="28D7432D" w:rsidR="002D6EFA" w:rsidRDefault="002D6EFA" w:rsidP="0024273E"/>
    <w:p w14:paraId="6538DA6E" w14:textId="4EB23F5C" w:rsidR="002D6EFA" w:rsidRDefault="002D6EFA" w:rsidP="0024273E"/>
    <w:p w14:paraId="2735793A" w14:textId="078AFB64" w:rsidR="002D6EFA" w:rsidRDefault="002D6EFA" w:rsidP="0024273E"/>
    <w:p w14:paraId="79DAD9C8" w14:textId="372E0EEE" w:rsidR="002D6EFA" w:rsidRDefault="002D6EFA" w:rsidP="0024273E"/>
    <w:p w14:paraId="7CFF8B50" w14:textId="1D9F1F4D" w:rsidR="002D6EFA" w:rsidRDefault="002D6EFA" w:rsidP="0024273E"/>
    <w:p w14:paraId="7C8089D0" w14:textId="5D0C4EFA" w:rsidR="002D6EFA" w:rsidRDefault="002D6EFA" w:rsidP="0024273E"/>
    <w:p w14:paraId="3C3EAE27" w14:textId="2F016640" w:rsidR="002D6EFA" w:rsidRDefault="002D6EFA" w:rsidP="0024273E"/>
    <w:p w14:paraId="63BC7B44" w14:textId="6C752D11" w:rsidR="002D6EFA" w:rsidRDefault="002D6EFA" w:rsidP="0024273E"/>
    <w:p w14:paraId="664ED99D" w14:textId="10DF0604" w:rsidR="002D6EFA" w:rsidRDefault="002D6EFA" w:rsidP="0024273E"/>
    <w:p w14:paraId="56F68CB0" w14:textId="64427C2A" w:rsidR="002D6EFA" w:rsidRDefault="002D6EFA" w:rsidP="0024273E"/>
    <w:p w14:paraId="65A24E18" w14:textId="3B26E9F1" w:rsidR="002D6EFA" w:rsidRDefault="002D6EFA" w:rsidP="0024273E"/>
    <w:p w14:paraId="5EE99F76" w14:textId="12D3E4C0" w:rsidR="002D6EFA" w:rsidRDefault="002D6EFA" w:rsidP="0024273E"/>
    <w:p w14:paraId="65FB5458" w14:textId="6917DFCF" w:rsidR="002D6EFA" w:rsidRDefault="002D6EFA" w:rsidP="0024273E"/>
    <w:p w14:paraId="53F20195" w14:textId="1661BBA4" w:rsidR="002D6EFA" w:rsidRDefault="002D6EFA" w:rsidP="0024273E"/>
    <w:p w14:paraId="3E683EAC" w14:textId="18D57D23" w:rsidR="002D6EFA" w:rsidRDefault="002D6EFA" w:rsidP="0024273E"/>
    <w:p w14:paraId="512E787D" w14:textId="4781BA68" w:rsidR="002D6EFA" w:rsidRDefault="002D6EFA" w:rsidP="0024273E"/>
    <w:p w14:paraId="56D91361" w14:textId="5EC60582" w:rsidR="002D6EFA" w:rsidRDefault="002D6EFA" w:rsidP="0024273E"/>
    <w:p w14:paraId="6DCE3413" w14:textId="77777777" w:rsidR="002D6EFA" w:rsidRDefault="002D6EFA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77777777" w:rsidR="008349B7" w:rsidRPr="008349B7" w:rsidRDefault="008349B7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CE5051" wp14:editId="69EC05D8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6A421406" w:rsidR="00B802CD" w:rsidRDefault="00B802CD" w:rsidP="00B802CD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0CF6D845" w14:textId="00A10B3A" w:rsidR="00A54F9C" w:rsidRDefault="00A54F9C" w:rsidP="001C1BC0">
      <w:pPr>
        <w:spacing w:after="160" w:line="276" w:lineRule="auto"/>
        <w:ind w:left="0" w:firstLine="0"/>
      </w:pPr>
    </w:p>
    <w:p w14:paraId="5BE53B3E" w14:textId="253B2B0A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 w:rsidR="003830B7">
              <w:lastRenderedPageBreak/>
              <w:t xml:space="preserve">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PD410-2-1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795623" w14:paraId="41562749" w14:textId="77777777" w:rsidTr="009D51BE">
        <w:tc>
          <w:tcPr>
            <w:tcW w:w="1555" w:type="dxa"/>
          </w:tcPr>
          <w:p w14:paraId="3598367D" w14:textId="77777777" w:rsidR="00795623" w:rsidRPr="003732EC" w:rsidRDefault="00795623" w:rsidP="009D51BE">
            <w:pPr>
              <w:spacing w:line="276" w:lineRule="auto"/>
              <w:jc w:val="center"/>
              <w:rPr>
                <w:lang w:val="en-US"/>
              </w:rPr>
            </w:pPr>
            <w:r w:rsidRPr="003732EC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2B6F1DE5" w14:textId="77777777" w:rsidR="00795623" w:rsidRDefault="00795623" w:rsidP="009D51BE">
            <w:pPr>
              <w:spacing w:line="276" w:lineRule="auto"/>
              <w:ind w:left="19" w:hanging="19"/>
            </w:pPr>
            <w:r w:rsidRPr="003732EC">
              <w:t>АПС по низкому напряжению АКБ</w:t>
            </w:r>
          </w:p>
        </w:tc>
        <w:tc>
          <w:tcPr>
            <w:tcW w:w="3544" w:type="dxa"/>
          </w:tcPr>
          <w:p w14:paraId="60DAB4C7" w14:textId="77777777" w:rsidR="00795623" w:rsidRPr="00280F8F" w:rsidRDefault="00795623" w:rsidP="009D51BE">
            <w:pPr>
              <w:spacing w:line="276" w:lineRule="auto"/>
              <w:ind w:left="0" w:firstLine="0"/>
            </w:pPr>
          </w:p>
        </w:tc>
      </w:tr>
      <w:tr w:rsidR="003732EC" w14:paraId="526C57F2" w14:textId="77777777" w:rsidTr="008E1260">
        <w:tc>
          <w:tcPr>
            <w:tcW w:w="1555" w:type="dxa"/>
          </w:tcPr>
          <w:p w14:paraId="0DFC036B" w14:textId="64C5684A" w:rsidR="003732EC" w:rsidRPr="004632D4" w:rsidRDefault="003732EC" w:rsidP="008E1260">
            <w:pPr>
              <w:spacing w:line="276" w:lineRule="auto"/>
              <w:jc w:val="center"/>
            </w:pPr>
            <w:bookmarkStart w:id="132" w:name="_Hlk82547176"/>
            <w:r w:rsidRPr="004632D4">
              <w:t>42</w:t>
            </w:r>
          </w:p>
        </w:tc>
        <w:tc>
          <w:tcPr>
            <w:tcW w:w="4677" w:type="dxa"/>
          </w:tcPr>
          <w:p w14:paraId="181BE03D" w14:textId="30B4210F" w:rsidR="003732EC" w:rsidRDefault="003732EC" w:rsidP="00F649A7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007638C4" w14:textId="77777777" w:rsidR="003732EC" w:rsidRPr="00280F8F" w:rsidRDefault="003732EC" w:rsidP="00F649A7">
            <w:pPr>
              <w:spacing w:line="276" w:lineRule="auto"/>
              <w:ind w:left="0" w:firstLine="0"/>
            </w:pPr>
          </w:p>
        </w:tc>
      </w:tr>
      <w:bookmarkEnd w:id="132"/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77777777" w:rsidR="00B802CD" w:rsidRDefault="00B802CD" w:rsidP="00B802CD">
      <w:pPr>
        <w:spacing w:after="160"/>
        <w:ind w:left="0" w:firstLine="709"/>
      </w:pPr>
    </w:p>
    <w:p w14:paraId="0E99CA85" w14:textId="4FFA5254" w:rsidR="00B802CD" w:rsidRDefault="00B802CD" w:rsidP="00B802CD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Pr="00597D84" w:rsidRDefault="00B802CD" w:rsidP="00B802CD">
      <w:bookmarkStart w:id="133" w:name="_Hlk74585446"/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02A10F23" w14:textId="77777777" w:rsidTr="009D51BE">
        <w:tc>
          <w:tcPr>
            <w:tcW w:w="2122" w:type="dxa"/>
          </w:tcPr>
          <w:p w14:paraId="0F0DD4C9" w14:textId="77777777" w:rsidR="00B802CD" w:rsidRDefault="00B802CD" w:rsidP="009D51BE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20A8CBDC" w14:textId="77777777" w:rsidR="00B802CD" w:rsidRDefault="00B802CD" w:rsidP="009D51BE">
            <w:pPr>
              <w:ind w:left="0" w:firstLine="0"/>
              <w:jc w:val="center"/>
            </w:pPr>
            <w:r>
              <w:t>сервисной</w:t>
            </w:r>
          </w:p>
          <w:p w14:paraId="06A16A2D" w14:textId="77777777" w:rsidR="00B802CD" w:rsidRPr="00250994" w:rsidRDefault="00B802CD" w:rsidP="009D51BE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972FD1C" w14:textId="77777777" w:rsidR="00B802CD" w:rsidRPr="00250994" w:rsidRDefault="00B802CD" w:rsidP="009D51BE">
            <w:r>
              <w:t>Назначение</w:t>
            </w:r>
          </w:p>
        </w:tc>
        <w:tc>
          <w:tcPr>
            <w:tcW w:w="2126" w:type="dxa"/>
          </w:tcPr>
          <w:p w14:paraId="4B65274A" w14:textId="77777777" w:rsidR="00B802CD" w:rsidRPr="00250994" w:rsidRDefault="00B802CD" w:rsidP="009D51BE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6D888209" w14:textId="77777777" w:rsidTr="009D51BE">
        <w:tc>
          <w:tcPr>
            <w:tcW w:w="2122" w:type="dxa"/>
          </w:tcPr>
          <w:p w14:paraId="77CE6F9A" w14:textId="2D9B1AE9" w:rsidR="00B802CD" w:rsidRPr="00A208CF" w:rsidRDefault="00B802CD" w:rsidP="009D51BE">
            <w:r>
              <w:rPr>
                <w:lang w:val="en-US"/>
              </w:rPr>
              <w:t>1</w:t>
            </w:r>
            <w:r w:rsidR="00A208CF">
              <w:t xml:space="preserve"> (К</w:t>
            </w:r>
            <w:r w:rsidR="00C771B5">
              <w:t>5</w:t>
            </w:r>
            <w:r w:rsidR="00A208CF">
              <w:t>)</w:t>
            </w:r>
          </w:p>
        </w:tc>
        <w:tc>
          <w:tcPr>
            <w:tcW w:w="5528" w:type="dxa"/>
          </w:tcPr>
          <w:p w14:paraId="459C6880" w14:textId="77777777" w:rsidR="00B802CD" w:rsidRPr="00250994" w:rsidRDefault="00B802CD" w:rsidP="009D51BE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1C61C327" w14:textId="77777777" w:rsidR="00B802CD" w:rsidRPr="00250994" w:rsidRDefault="00B802CD" w:rsidP="009D51BE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B802CD" w14:paraId="530423E7" w14:textId="77777777" w:rsidTr="009D51BE">
        <w:tc>
          <w:tcPr>
            <w:tcW w:w="2122" w:type="dxa"/>
          </w:tcPr>
          <w:p w14:paraId="28F18F6D" w14:textId="401071DC" w:rsidR="00B802CD" w:rsidRPr="00A208CF" w:rsidRDefault="00B802CD" w:rsidP="009D51BE">
            <w:r>
              <w:rPr>
                <w:lang w:val="en-US"/>
              </w:rPr>
              <w:t>2</w:t>
            </w:r>
            <w:r w:rsidR="00A208CF">
              <w:t xml:space="preserve"> (К9)</w:t>
            </w:r>
          </w:p>
        </w:tc>
        <w:tc>
          <w:tcPr>
            <w:tcW w:w="5528" w:type="dxa"/>
          </w:tcPr>
          <w:p w14:paraId="561821B0" w14:textId="77777777" w:rsidR="00B802CD" w:rsidRDefault="00B802CD" w:rsidP="009D51BE">
            <w:r>
              <w:t xml:space="preserve">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76D135A6" w14:textId="77777777" w:rsidR="00B802CD" w:rsidRPr="00250994" w:rsidRDefault="00B802CD" w:rsidP="009D51BE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B802CD" w14:paraId="08D633D8" w14:textId="77777777" w:rsidTr="009D51BE">
        <w:tc>
          <w:tcPr>
            <w:tcW w:w="2122" w:type="dxa"/>
          </w:tcPr>
          <w:p w14:paraId="60E245D5" w14:textId="081EF2A8" w:rsidR="00B802CD" w:rsidRPr="00A208CF" w:rsidRDefault="00B802CD" w:rsidP="009D51BE">
            <w:r>
              <w:rPr>
                <w:lang w:val="en-US"/>
              </w:rPr>
              <w:t>3</w:t>
            </w:r>
            <w:r w:rsidR="00A208CF">
              <w:t xml:space="preserve"> (К4)</w:t>
            </w:r>
          </w:p>
        </w:tc>
        <w:tc>
          <w:tcPr>
            <w:tcW w:w="5528" w:type="dxa"/>
          </w:tcPr>
          <w:p w14:paraId="639DF250" w14:textId="77777777" w:rsidR="00B802CD" w:rsidRDefault="00B802CD" w:rsidP="009D51BE">
            <w:r>
              <w:t>Сирена</w:t>
            </w:r>
          </w:p>
        </w:tc>
        <w:tc>
          <w:tcPr>
            <w:tcW w:w="2126" w:type="dxa"/>
          </w:tcPr>
          <w:p w14:paraId="3D65E385" w14:textId="77777777" w:rsidR="00B802CD" w:rsidRPr="00250994" w:rsidRDefault="00B802CD" w:rsidP="009D51BE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B802CD" w14:paraId="5AC7EDA2" w14:textId="77777777" w:rsidTr="009D51BE">
        <w:tc>
          <w:tcPr>
            <w:tcW w:w="2122" w:type="dxa"/>
          </w:tcPr>
          <w:p w14:paraId="1C8FA6BC" w14:textId="4122ECD8" w:rsidR="00B802CD" w:rsidRPr="00A208CF" w:rsidRDefault="00B802CD" w:rsidP="009D51BE">
            <w:r>
              <w:rPr>
                <w:lang w:val="en-US"/>
              </w:rPr>
              <w:t>4</w:t>
            </w:r>
            <w:r w:rsidR="00A208CF">
              <w:t xml:space="preserve"> (К8)</w:t>
            </w:r>
          </w:p>
        </w:tc>
        <w:tc>
          <w:tcPr>
            <w:tcW w:w="5528" w:type="dxa"/>
          </w:tcPr>
          <w:p w14:paraId="4DFC35CA" w14:textId="77777777" w:rsidR="00B802CD" w:rsidRPr="00F926C3" w:rsidRDefault="00B802CD" w:rsidP="009D51BE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FA868C3" w14:textId="77777777" w:rsidR="00B802CD" w:rsidRPr="00250994" w:rsidRDefault="00B802CD" w:rsidP="009D51BE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B802CD" w14:paraId="302EB11C" w14:textId="77777777" w:rsidTr="009D51BE">
        <w:tc>
          <w:tcPr>
            <w:tcW w:w="2122" w:type="dxa"/>
          </w:tcPr>
          <w:p w14:paraId="42F4562A" w14:textId="68A5A51F" w:rsidR="00B802CD" w:rsidRPr="00A208CF" w:rsidRDefault="00B802CD" w:rsidP="009D51BE">
            <w:r>
              <w:rPr>
                <w:lang w:val="en-US"/>
              </w:rPr>
              <w:t>5</w:t>
            </w:r>
            <w:r w:rsidR="00A208CF">
              <w:t xml:space="preserve"> (К3)</w:t>
            </w:r>
          </w:p>
        </w:tc>
        <w:tc>
          <w:tcPr>
            <w:tcW w:w="5528" w:type="dxa"/>
          </w:tcPr>
          <w:p w14:paraId="329A5BD4" w14:textId="77777777" w:rsidR="00B802CD" w:rsidRPr="007B3B82" w:rsidRDefault="00B802CD" w:rsidP="009D51BE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66C1B44C" w14:textId="77777777" w:rsidR="00B802CD" w:rsidRPr="00250994" w:rsidRDefault="00B802CD" w:rsidP="009D51BE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B802CD" w14:paraId="528B36B4" w14:textId="77777777" w:rsidTr="009D51BE">
        <w:tc>
          <w:tcPr>
            <w:tcW w:w="2122" w:type="dxa"/>
          </w:tcPr>
          <w:p w14:paraId="0A4D4F6C" w14:textId="1AF7122B" w:rsidR="00B802CD" w:rsidRPr="00A208CF" w:rsidRDefault="00B802CD" w:rsidP="009D51BE">
            <w:r>
              <w:rPr>
                <w:lang w:val="en-US"/>
              </w:rPr>
              <w:t>6</w:t>
            </w:r>
            <w:r w:rsidR="00A208CF">
              <w:t xml:space="preserve"> (К7)</w:t>
            </w:r>
          </w:p>
        </w:tc>
        <w:tc>
          <w:tcPr>
            <w:tcW w:w="5528" w:type="dxa"/>
          </w:tcPr>
          <w:p w14:paraId="52ECAA51" w14:textId="46E3D086" w:rsidR="00B802CD" w:rsidRPr="009301E0" w:rsidRDefault="009301E0" w:rsidP="009D51BE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C4EB539" w14:textId="77777777" w:rsidR="00B802CD" w:rsidRPr="00250994" w:rsidRDefault="00B802CD" w:rsidP="009D51BE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B802CD" w14:paraId="0569F180" w14:textId="77777777" w:rsidTr="009D51BE">
        <w:tc>
          <w:tcPr>
            <w:tcW w:w="2122" w:type="dxa"/>
          </w:tcPr>
          <w:p w14:paraId="41BE7FEA" w14:textId="5EF2B3CF" w:rsidR="00B802CD" w:rsidRPr="00A208CF" w:rsidRDefault="00B802CD" w:rsidP="009D51BE">
            <w:r>
              <w:rPr>
                <w:lang w:val="en-US"/>
              </w:rPr>
              <w:t>7</w:t>
            </w:r>
            <w:r w:rsidR="00A208CF">
              <w:t xml:space="preserve"> (К2)</w:t>
            </w:r>
          </w:p>
        </w:tc>
        <w:tc>
          <w:tcPr>
            <w:tcW w:w="5528" w:type="dxa"/>
          </w:tcPr>
          <w:p w14:paraId="443E1CC2" w14:textId="77777777" w:rsidR="00B802CD" w:rsidRDefault="00B802CD" w:rsidP="009D51BE">
            <w:r>
              <w:t>Стоп устройство</w:t>
            </w:r>
          </w:p>
        </w:tc>
        <w:tc>
          <w:tcPr>
            <w:tcW w:w="2126" w:type="dxa"/>
          </w:tcPr>
          <w:p w14:paraId="1DE215C5" w14:textId="77777777" w:rsidR="00B802CD" w:rsidRPr="00250994" w:rsidRDefault="00B802CD" w:rsidP="009D51BE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B802CD" w14:paraId="0C011141" w14:textId="77777777" w:rsidTr="009D51BE">
        <w:tc>
          <w:tcPr>
            <w:tcW w:w="2122" w:type="dxa"/>
          </w:tcPr>
          <w:p w14:paraId="4C626130" w14:textId="7E3390EF" w:rsidR="00B802CD" w:rsidRPr="00A208CF" w:rsidRDefault="00B802CD" w:rsidP="009D51BE">
            <w:r>
              <w:rPr>
                <w:lang w:val="en-US"/>
              </w:rPr>
              <w:t>8</w:t>
            </w:r>
            <w:r w:rsidR="00A208CF">
              <w:t xml:space="preserve"> (К1)</w:t>
            </w:r>
          </w:p>
        </w:tc>
        <w:tc>
          <w:tcPr>
            <w:tcW w:w="5528" w:type="dxa"/>
          </w:tcPr>
          <w:p w14:paraId="75375649" w14:textId="77777777" w:rsidR="00B802CD" w:rsidRDefault="00B802CD" w:rsidP="009D51BE">
            <w:r>
              <w:t>Стартер</w:t>
            </w:r>
          </w:p>
        </w:tc>
        <w:tc>
          <w:tcPr>
            <w:tcW w:w="2126" w:type="dxa"/>
          </w:tcPr>
          <w:p w14:paraId="66F62547" w14:textId="77777777" w:rsidR="00B802CD" w:rsidRPr="00250994" w:rsidRDefault="00B802CD" w:rsidP="009D51BE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B802CD" w14:paraId="189EFB6F" w14:textId="77777777" w:rsidTr="009D51BE">
        <w:tc>
          <w:tcPr>
            <w:tcW w:w="2122" w:type="dxa"/>
          </w:tcPr>
          <w:p w14:paraId="1FFF92C7" w14:textId="107B2D6B" w:rsidR="00B802CD" w:rsidRPr="00A208CF" w:rsidRDefault="00B802CD" w:rsidP="009D51BE">
            <w:r>
              <w:rPr>
                <w:lang w:val="en-US"/>
              </w:rPr>
              <w:t>9</w:t>
            </w:r>
            <w:r w:rsidR="00A208CF">
              <w:t xml:space="preserve"> (К</w:t>
            </w:r>
            <w:r w:rsidR="00C771B5">
              <w:t>6</w:t>
            </w:r>
            <w:r w:rsidR="00A208CF">
              <w:t>)</w:t>
            </w:r>
          </w:p>
        </w:tc>
        <w:tc>
          <w:tcPr>
            <w:tcW w:w="5528" w:type="dxa"/>
          </w:tcPr>
          <w:p w14:paraId="2AAE9D8F" w14:textId="77777777" w:rsidR="00B802CD" w:rsidRPr="00250994" w:rsidRDefault="00B802CD" w:rsidP="009D51BE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7DF3272" w14:textId="77777777" w:rsidR="00B802CD" w:rsidRPr="00250994" w:rsidRDefault="00B802CD" w:rsidP="009D51BE">
            <w:r>
              <w:rPr>
                <w:lang w:val="en-US"/>
              </w:rPr>
              <w:t>X1:1</w:t>
            </w:r>
            <w:r>
              <w:t>0</w:t>
            </w:r>
          </w:p>
        </w:tc>
      </w:tr>
      <w:bookmarkEnd w:id="133"/>
    </w:tbl>
    <w:p w14:paraId="262097C2" w14:textId="47F64CCC" w:rsidR="00850127" w:rsidRDefault="00850127" w:rsidP="00B802CD">
      <w:pPr>
        <w:rPr>
          <w:lang w:val="en-US"/>
        </w:rPr>
      </w:pPr>
    </w:p>
    <w:p w14:paraId="4EED13C9" w14:textId="77777777" w:rsidR="00850127" w:rsidRDefault="00850127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28BBCEB9" w14:textId="77777777" w:rsidR="00B802CD" w:rsidRDefault="00B802CD" w:rsidP="00B802CD">
      <w:pPr>
        <w:rPr>
          <w:lang w:val="en-US"/>
        </w:rPr>
      </w:pPr>
    </w:p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9D51BE">
        <w:tc>
          <w:tcPr>
            <w:tcW w:w="2122" w:type="dxa"/>
          </w:tcPr>
          <w:p w14:paraId="58F1D12B" w14:textId="77777777" w:rsidR="00B802CD" w:rsidRDefault="00B802CD" w:rsidP="009D51BE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9D51BE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9D51BE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9D51BE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4EE97758" w14:textId="77777777" w:rsidR="00B802CD" w:rsidRPr="00250994" w:rsidRDefault="00B802CD" w:rsidP="009D51BE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2F3F0966" w14:textId="77777777" w:rsidTr="009D51BE">
        <w:tc>
          <w:tcPr>
            <w:tcW w:w="2122" w:type="dxa"/>
          </w:tcPr>
          <w:p w14:paraId="6A9F5C33" w14:textId="77777777" w:rsidR="00B802CD" w:rsidRDefault="00B802CD" w:rsidP="009D51BE">
            <w:r>
              <w:t>1</w:t>
            </w:r>
          </w:p>
        </w:tc>
        <w:tc>
          <w:tcPr>
            <w:tcW w:w="5528" w:type="dxa"/>
          </w:tcPr>
          <w:p w14:paraId="7EA0F90C" w14:textId="77777777" w:rsidR="00B802CD" w:rsidRPr="003351DA" w:rsidRDefault="00B802CD" w:rsidP="009D51BE">
            <w:r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9D51BE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9D51BE">
        <w:tc>
          <w:tcPr>
            <w:tcW w:w="2122" w:type="dxa"/>
          </w:tcPr>
          <w:p w14:paraId="205866EC" w14:textId="77777777" w:rsidR="00B802CD" w:rsidRDefault="00B802CD" w:rsidP="009D51BE">
            <w:r>
              <w:t>2</w:t>
            </w:r>
          </w:p>
        </w:tc>
        <w:tc>
          <w:tcPr>
            <w:tcW w:w="5528" w:type="dxa"/>
          </w:tcPr>
          <w:p w14:paraId="7A713B0B" w14:textId="77777777" w:rsidR="00B802CD" w:rsidRDefault="00B802CD" w:rsidP="009D51BE">
            <w:r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9D51BE">
        <w:tc>
          <w:tcPr>
            <w:tcW w:w="2122" w:type="dxa"/>
          </w:tcPr>
          <w:p w14:paraId="6586DAEA" w14:textId="77777777" w:rsidR="00B802CD" w:rsidRDefault="00B802CD" w:rsidP="009D51BE">
            <w:r>
              <w:t>3</w:t>
            </w:r>
          </w:p>
        </w:tc>
        <w:tc>
          <w:tcPr>
            <w:tcW w:w="5528" w:type="dxa"/>
          </w:tcPr>
          <w:p w14:paraId="01894251" w14:textId="77777777" w:rsidR="00B802CD" w:rsidRPr="007B3B82" w:rsidRDefault="00B802CD" w:rsidP="009D51BE">
            <w:r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9D51BE">
        <w:tc>
          <w:tcPr>
            <w:tcW w:w="2122" w:type="dxa"/>
          </w:tcPr>
          <w:p w14:paraId="604C04B9" w14:textId="77777777" w:rsidR="00B802CD" w:rsidRDefault="00B802CD" w:rsidP="009D51BE">
            <w:r>
              <w:t>4</w:t>
            </w:r>
          </w:p>
        </w:tc>
        <w:tc>
          <w:tcPr>
            <w:tcW w:w="5528" w:type="dxa"/>
          </w:tcPr>
          <w:p w14:paraId="5F5E0B77" w14:textId="77777777" w:rsidR="00B802CD" w:rsidRDefault="00B802CD" w:rsidP="009D51BE">
            <w:r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9D51BE">
        <w:tc>
          <w:tcPr>
            <w:tcW w:w="2122" w:type="dxa"/>
          </w:tcPr>
          <w:p w14:paraId="49FF3ACC" w14:textId="77777777" w:rsidR="00B802CD" w:rsidRDefault="00B802CD" w:rsidP="009D51BE">
            <w:r>
              <w:t>5</w:t>
            </w:r>
          </w:p>
        </w:tc>
        <w:tc>
          <w:tcPr>
            <w:tcW w:w="5528" w:type="dxa"/>
          </w:tcPr>
          <w:p w14:paraId="5F7F8644" w14:textId="77777777" w:rsidR="00B802CD" w:rsidRPr="00250994" w:rsidRDefault="00B802CD" w:rsidP="009D51BE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9D51BE">
        <w:tc>
          <w:tcPr>
            <w:tcW w:w="2122" w:type="dxa"/>
          </w:tcPr>
          <w:p w14:paraId="6F704FDA" w14:textId="77777777" w:rsidR="00B802CD" w:rsidRDefault="00B802CD" w:rsidP="009D51BE">
            <w:r>
              <w:t>6</w:t>
            </w:r>
          </w:p>
        </w:tc>
        <w:tc>
          <w:tcPr>
            <w:tcW w:w="5528" w:type="dxa"/>
          </w:tcPr>
          <w:p w14:paraId="42B4491E" w14:textId="77777777" w:rsidR="00B802CD" w:rsidRPr="003351DA" w:rsidRDefault="00B802CD" w:rsidP="009D51BE">
            <w:r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9D51BE">
        <w:tc>
          <w:tcPr>
            <w:tcW w:w="2122" w:type="dxa"/>
          </w:tcPr>
          <w:p w14:paraId="692233E5" w14:textId="77777777" w:rsidR="00B802CD" w:rsidRDefault="00B802CD" w:rsidP="009D51BE">
            <w:r>
              <w:t>7</w:t>
            </w:r>
          </w:p>
        </w:tc>
        <w:tc>
          <w:tcPr>
            <w:tcW w:w="5528" w:type="dxa"/>
          </w:tcPr>
          <w:p w14:paraId="602DCD74" w14:textId="77777777" w:rsidR="00B802CD" w:rsidRPr="00250994" w:rsidRDefault="00B802CD" w:rsidP="009D51BE"/>
        </w:tc>
        <w:tc>
          <w:tcPr>
            <w:tcW w:w="2126" w:type="dxa"/>
          </w:tcPr>
          <w:p w14:paraId="582FBF3E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9D51BE">
        <w:tc>
          <w:tcPr>
            <w:tcW w:w="2122" w:type="dxa"/>
          </w:tcPr>
          <w:p w14:paraId="3DDA9FF8" w14:textId="77777777" w:rsidR="00B802CD" w:rsidRDefault="00B802CD" w:rsidP="009D51BE">
            <w:r>
              <w:t>8</w:t>
            </w:r>
          </w:p>
        </w:tc>
        <w:tc>
          <w:tcPr>
            <w:tcW w:w="5528" w:type="dxa"/>
          </w:tcPr>
          <w:p w14:paraId="0737C849" w14:textId="77777777" w:rsidR="00B802CD" w:rsidRPr="00250994" w:rsidRDefault="00B802CD" w:rsidP="009D51BE"/>
        </w:tc>
        <w:tc>
          <w:tcPr>
            <w:tcW w:w="2126" w:type="dxa"/>
          </w:tcPr>
          <w:p w14:paraId="020B4E2C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9D51BE">
        <w:tc>
          <w:tcPr>
            <w:tcW w:w="2122" w:type="dxa"/>
          </w:tcPr>
          <w:p w14:paraId="740979EB" w14:textId="77777777" w:rsidR="00B802CD" w:rsidRDefault="00B802CD" w:rsidP="009D51BE">
            <w:r>
              <w:t>9</w:t>
            </w:r>
          </w:p>
        </w:tc>
        <w:tc>
          <w:tcPr>
            <w:tcW w:w="5528" w:type="dxa"/>
          </w:tcPr>
          <w:p w14:paraId="2A971C75" w14:textId="77777777" w:rsidR="00B802CD" w:rsidRDefault="00B802CD" w:rsidP="009D51BE"/>
        </w:tc>
        <w:tc>
          <w:tcPr>
            <w:tcW w:w="2126" w:type="dxa"/>
          </w:tcPr>
          <w:p w14:paraId="022B7505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9D51BE">
        <w:tc>
          <w:tcPr>
            <w:tcW w:w="2122" w:type="dxa"/>
          </w:tcPr>
          <w:p w14:paraId="04CE78EE" w14:textId="77777777" w:rsidR="00B802CD" w:rsidRDefault="00B802CD" w:rsidP="009D51BE">
            <w:r>
              <w:t>10</w:t>
            </w:r>
          </w:p>
        </w:tc>
        <w:tc>
          <w:tcPr>
            <w:tcW w:w="5528" w:type="dxa"/>
          </w:tcPr>
          <w:p w14:paraId="0001F5CB" w14:textId="77777777" w:rsidR="00B802CD" w:rsidRDefault="00B802CD" w:rsidP="009D51BE"/>
        </w:tc>
        <w:tc>
          <w:tcPr>
            <w:tcW w:w="2126" w:type="dxa"/>
          </w:tcPr>
          <w:p w14:paraId="663F0A1E" w14:textId="77777777" w:rsidR="00B802CD" w:rsidRPr="00250994" w:rsidRDefault="00B802CD" w:rsidP="009D51BE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34" w:name="_Hlk55296054"/>
    </w:p>
    <w:bookmarkEnd w:id="134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9182" w14:textId="77777777" w:rsidR="009D51BE" w:rsidRDefault="009D51BE" w:rsidP="0011710E">
      <w:r>
        <w:separator/>
      </w:r>
    </w:p>
  </w:endnote>
  <w:endnote w:type="continuationSeparator" w:id="0">
    <w:p w14:paraId="1A79A2D4" w14:textId="77777777" w:rsidR="009D51BE" w:rsidRDefault="009D51BE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1BD0" w14:textId="77777777" w:rsidR="009D51BE" w:rsidRDefault="009D51BE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9D51BE" w:rsidRDefault="009D51BE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77C" w14:textId="77777777" w:rsidR="009D51BE" w:rsidRPr="00547F1D" w:rsidRDefault="009D51BE" w:rsidP="00C7255C">
    <w:pPr>
      <w:pStyle w:val="13"/>
      <w:jc w:val="right"/>
    </w:pPr>
    <w:r>
      <w:t>СПРН.421456.001-01</w:t>
    </w:r>
    <w:r w:rsidRPr="00547F1D">
      <w:t>РЭ</w:t>
    </w:r>
  </w:p>
  <w:p w14:paraId="318B1E7F" w14:textId="3D04CB10" w:rsidR="009D51BE" w:rsidRPr="0064552C" w:rsidRDefault="009D51BE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A0351F">
      <w:rPr>
        <w:rStyle w:val="a8"/>
        <w:noProof/>
        <w:sz w:val="28"/>
        <w:szCs w:val="28"/>
      </w:rPr>
      <w:t>21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3FF2" w14:textId="77777777" w:rsidR="009D51BE" w:rsidRDefault="009D51BE" w:rsidP="0011710E">
      <w:r>
        <w:separator/>
      </w:r>
    </w:p>
  </w:footnote>
  <w:footnote w:type="continuationSeparator" w:id="0">
    <w:p w14:paraId="3F8F310F" w14:textId="77777777" w:rsidR="009D51BE" w:rsidRDefault="009D51BE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3" w15:restartNumberingAfterBreak="0">
    <w:nsid w:val="10286F00"/>
    <w:multiLevelType w:val="multilevel"/>
    <w:tmpl w:val="8AB4860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6D1D25"/>
    <w:multiLevelType w:val="multilevel"/>
    <w:tmpl w:val="56A80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5744669">
    <w:abstractNumId w:val="23"/>
  </w:num>
  <w:num w:numId="2" w16cid:durableId="1902134620">
    <w:abstractNumId w:val="25"/>
  </w:num>
  <w:num w:numId="3" w16cid:durableId="1583101463">
    <w:abstractNumId w:val="3"/>
  </w:num>
  <w:num w:numId="4" w16cid:durableId="1918978318">
    <w:abstractNumId w:val="5"/>
  </w:num>
  <w:num w:numId="5" w16cid:durableId="629558114">
    <w:abstractNumId w:val="28"/>
  </w:num>
  <w:num w:numId="6" w16cid:durableId="1674138631">
    <w:abstractNumId w:val="6"/>
  </w:num>
  <w:num w:numId="7" w16cid:durableId="1495486700">
    <w:abstractNumId w:val="18"/>
  </w:num>
  <w:num w:numId="8" w16cid:durableId="788545604">
    <w:abstractNumId w:val="17"/>
  </w:num>
  <w:num w:numId="9" w16cid:durableId="2066442871">
    <w:abstractNumId w:val="26"/>
  </w:num>
  <w:num w:numId="10" w16cid:durableId="387147243">
    <w:abstractNumId w:val="22"/>
  </w:num>
  <w:num w:numId="11" w16cid:durableId="1565213825">
    <w:abstractNumId w:val="11"/>
  </w:num>
  <w:num w:numId="12" w16cid:durableId="1014965030">
    <w:abstractNumId w:val="16"/>
  </w:num>
  <w:num w:numId="13" w16cid:durableId="1296569671">
    <w:abstractNumId w:val="7"/>
  </w:num>
  <w:num w:numId="14" w16cid:durableId="1849755057">
    <w:abstractNumId w:val="12"/>
  </w:num>
  <w:num w:numId="15" w16cid:durableId="1741561676">
    <w:abstractNumId w:val="31"/>
  </w:num>
  <w:num w:numId="16" w16cid:durableId="1724598950">
    <w:abstractNumId w:val="2"/>
  </w:num>
  <w:num w:numId="17" w16cid:durableId="1696268962">
    <w:abstractNumId w:val="8"/>
  </w:num>
  <w:num w:numId="18" w16cid:durableId="1861892573">
    <w:abstractNumId w:val="14"/>
  </w:num>
  <w:num w:numId="19" w16cid:durableId="1520970321">
    <w:abstractNumId w:val="21"/>
  </w:num>
  <w:num w:numId="20" w16cid:durableId="817303876">
    <w:abstractNumId w:val="27"/>
  </w:num>
  <w:num w:numId="21" w16cid:durableId="1895120095">
    <w:abstractNumId w:val="9"/>
  </w:num>
  <w:num w:numId="22" w16cid:durableId="587084853">
    <w:abstractNumId w:val="30"/>
  </w:num>
  <w:num w:numId="23" w16cid:durableId="588537267">
    <w:abstractNumId w:val="4"/>
  </w:num>
  <w:num w:numId="24" w16cid:durableId="789930964">
    <w:abstractNumId w:val="19"/>
  </w:num>
  <w:num w:numId="25" w16cid:durableId="1145119589">
    <w:abstractNumId w:val="20"/>
  </w:num>
  <w:num w:numId="26" w16cid:durableId="1236934266">
    <w:abstractNumId w:val="29"/>
  </w:num>
  <w:num w:numId="27" w16cid:durableId="797605514">
    <w:abstractNumId w:val="15"/>
  </w:num>
  <w:num w:numId="28" w16cid:durableId="1232350539">
    <w:abstractNumId w:val="32"/>
  </w:num>
  <w:num w:numId="29" w16cid:durableId="1464274760">
    <w:abstractNumId w:val="1"/>
  </w:num>
  <w:num w:numId="30" w16cid:durableId="1365910750">
    <w:abstractNumId w:val="13"/>
  </w:num>
  <w:num w:numId="31" w16cid:durableId="1520195348">
    <w:abstractNumId w:val="24"/>
  </w:num>
  <w:num w:numId="32" w16cid:durableId="51985159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5690"/>
    <w:rsid w:val="000F5774"/>
    <w:rsid w:val="000F64BA"/>
    <w:rsid w:val="000F65D0"/>
    <w:rsid w:val="000F70ED"/>
    <w:rsid w:val="00102406"/>
    <w:rsid w:val="0010476E"/>
    <w:rsid w:val="00104B96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17A9C"/>
    <w:rsid w:val="00117AD7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4A0A"/>
    <w:rsid w:val="0016580A"/>
    <w:rsid w:val="001664EA"/>
    <w:rsid w:val="00167E70"/>
    <w:rsid w:val="001701DB"/>
    <w:rsid w:val="00173A4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BEE"/>
    <w:rsid w:val="00235E15"/>
    <w:rsid w:val="00236684"/>
    <w:rsid w:val="00241E3A"/>
    <w:rsid w:val="00242145"/>
    <w:rsid w:val="0024273E"/>
    <w:rsid w:val="00242C04"/>
    <w:rsid w:val="00242CBC"/>
    <w:rsid w:val="00246043"/>
    <w:rsid w:val="002466AE"/>
    <w:rsid w:val="0025084F"/>
    <w:rsid w:val="00250855"/>
    <w:rsid w:val="00251654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520"/>
    <w:rsid w:val="002725F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D6EFA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52EA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4B5B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7CCE"/>
    <w:rsid w:val="00370DF8"/>
    <w:rsid w:val="00371880"/>
    <w:rsid w:val="00371BAE"/>
    <w:rsid w:val="00372627"/>
    <w:rsid w:val="00372B7E"/>
    <w:rsid w:val="003732EC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3075"/>
    <w:rsid w:val="003E4727"/>
    <w:rsid w:val="003E5108"/>
    <w:rsid w:val="003E548C"/>
    <w:rsid w:val="003E696D"/>
    <w:rsid w:val="003E74A9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3B73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2D4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DEB"/>
    <w:rsid w:val="005012B2"/>
    <w:rsid w:val="00501494"/>
    <w:rsid w:val="00504777"/>
    <w:rsid w:val="00505D1A"/>
    <w:rsid w:val="00505ED8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57B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623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D7CC8"/>
    <w:rsid w:val="007E09F4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6662F"/>
    <w:rsid w:val="00871C82"/>
    <w:rsid w:val="00872612"/>
    <w:rsid w:val="00872CB1"/>
    <w:rsid w:val="00872DA5"/>
    <w:rsid w:val="00873672"/>
    <w:rsid w:val="00880596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7878"/>
    <w:rsid w:val="008A076C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51BE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1D28"/>
    <w:rsid w:val="00A0351F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208CF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4A3"/>
    <w:rsid w:val="00A276A9"/>
    <w:rsid w:val="00A327F1"/>
    <w:rsid w:val="00A3631B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75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506"/>
    <w:rsid w:val="00B94682"/>
    <w:rsid w:val="00B97355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7255C"/>
    <w:rsid w:val="00C74788"/>
    <w:rsid w:val="00C75199"/>
    <w:rsid w:val="00C7537C"/>
    <w:rsid w:val="00C75A2C"/>
    <w:rsid w:val="00C771B5"/>
    <w:rsid w:val="00C774E3"/>
    <w:rsid w:val="00C77906"/>
    <w:rsid w:val="00C80BF7"/>
    <w:rsid w:val="00C84187"/>
    <w:rsid w:val="00C84DDB"/>
    <w:rsid w:val="00C8592F"/>
    <w:rsid w:val="00C90DD4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F1242"/>
    <w:rsid w:val="00CF1CD5"/>
    <w:rsid w:val="00CF52D8"/>
    <w:rsid w:val="00CF5DA4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7D1"/>
    <w:rsid w:val="00D361F6"/>
    <w:rsid w:val="00D41C56"/>
    <w:rsid w:val="00D42818"/>
    <w:rsid w:val="00D43247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65D0"/>
    <w:rsid w:val="00D60BCB"/>
    <w:rsid w:val="00D60D6F"/>
    <w:rsid w:val="00D6339A"/>
    <w:rsid w:val="00D63CA0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7591"/>
    <w:rsid w:val="00DF7EEC"/>
    <w:rsid w:val="00E04CBF"/>
    <w:rsid w:val="00E053A6"/>
    <w:rsid w:val="00E06CDC"/>
    <w:rsid w:val="00E076E8"/>
    <w:rsid w:val="00E1307F"/>
    <w:rsid w:val="00E1568A"/>
    <w:rsid w:val="00E15C73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558C"/>
    <w:rsid w:val="00E96EDF"/>
    <w:rsid w:val="00E97C88"/>
    <w:rsid w:val="00EA06A4"/>
    <w:rsid w:val="00EA3CB9"/>
    <w:rsid w:val="00EA3DB2"/>
    <w:rsid w:val="00EA449A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33BD"/>
    <w:rsid w:val="00F15E89"/>
    <w:rsid w:val="00F16098"/>
    <w:rsid w:val="00F16F16"/>
    <w:rsid w:val="00F25398"/>
    <w:rsid w:val="00F3023A"/>
    <w:rsid w:val="00F32847"/>
    <w:rsid w:val="00F32B36"/>
    <w:rsid w:val="00F33218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91A95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1675"/>
    <w:rsid w:val="00FC1C2D"/>
    <w:rsid w:val="00FC26C5"/>
    <w:rsid w:val="00FC6E6C"/>
    <w:rsid w:val="00FC7126"/>
    <w:rsid w:val="00FD08F1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7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pec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C56-06CB-4DFC-A853-C57A41C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676</TotalTime>
  <Pages>45</Pages>
  <Words>7345</Words>
  <Characters>50910</Characters>
  <Application>Microsoft Office Word</Application>
  <DocSecurity>0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58139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vrachiVOP</cp:lastModifiedBy>
  <cp:revision>34</cp:revision>
  <cp:lastPrinted>2016-07-17T08:01:00Z</cp:lastPrinted>
  <dcterms:created xsi:type="dcterms:W3CDTF">2020-08-11T19:00:00Z</dcterms:created>
  <dcterms:modified xsi:type="dcterms:W3CDTF">2023-07-10T11:31:00Z</dcterms:modified>
</cp:coreProperties>
</file>